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71B1C1ED"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17B8391E"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163F42">
        <w:rPr>
          <w:rFonts w:eastAsia="Calibri" w:cstheme="minorHAnsi"/>
          <w:b/>
          <w:bCs/>
          <w:sz w:val="18"/>
          <w:szCs w:val="18"/>
          <w:lang w:val="en-CA"/>
        </w:rPr>
        <w:t xml:space="preserve"> CFP</w:t>
      </w:r>
      <w:r w:rsidR="00163F42" w:rsidRPr="00163F42">
        <w:rPr>
          <w:rFonts w:eastAsia="Calibri" w:cstheme="minorHAnsi"/>
          <w:b/>
          <w:bCs/>
          <w:sz w:val="18"/>
          <w:szCs w:val="18"/>
          <w:lang w:val="en-CA"/>
        </w:rPr>
        <w:t>/IRQ/202</w:t>
      </w:r>
      <w:r w:rsidR="007229EB">
        <w:rPr>
          <w:rFonts w:eastAsia="Calibri" w:cstheme="minorHAnsi"/>
          <w:b/>
          <w:bCs/>
          <w:sz w:val="18"/>
          <w:szCs w:val="18"/>
          <w:lang w:val="en-CA"/>
        </w:rPr>
        <w:t>4</w:t>
      </w:r>
      <w:r w:rsidR="00163F42" w:rsidRPr="00163F42">
        <w:rPr>
          <w:rFonts w:eastAsia="Calibri" w:cstheme="minorHAnsi"/>
          <w:b/>
          <w:bCs/>
          <w:sz w:val="18"/>
          <w:szCs w:val="18"/>
          <w:lang w:val="en-CA"/>
        </w:rPr>
        <w:t>/</w:t>
      </w:r>
      <w:r w:rsidR="007229EB">
        <w:rPr>
          <w:rFonts w:eastAsia="Calibri" w:cstheme="minorHAnsi"/>
          <w:b/>
          <w:bCs/>
          <w:sz w:val="18"/>
          <w:szCs w:val="18"/>
          <w:lang w:val="en-CA"/>
        </w:rPr>
        <w:t>2</w:t>
      </w:r>
      <w:r w:rsidR="00E26709">
        <w:rPr>
          <w:rFonts w:eastAsia="Calibri" w:cstheme="minorHAnsi"/>
          <w:b/>
          <w:bCs/>
          <w:sz w:val="18"/>
          <w:szCs w:val="18"/>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6B57FA09"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F10606" w:rsidRPr="00F10606">
        <w:rPr>
          <w:rFonts w:eastAsia="Calibri" w:cstheme="minorHAnsi"/>
          <w:b/>
          <w:bCs/>
          <w:spacing w:val="-2"/>
          <w:sz w:val="18"/>
          <w:szCs w:val="18"/>
          <w:lang w:val="en-CA"/>
        </w:rPr>
        <w:t>17:00pm Baghdad time</w:t>
      </w:r>
      <w:r w:rsidRPr="0056586D">
        <w:rPr>
          <w:rFonts w:eastAsia="Calibri" w:cstheme="minorHAnsi"/>
          <w:sz w:val="18"/>
          <w:szCs w:val="18"/>
          <w:lang w:val="en-CA"/>
        </w:rPr>
        <w:t xml:space="preserve"> on (date)</w:t>
      </w:r>
      <w:r w:rsidR="00FE2D7F">
        <w:rPr>
          <w:rFonts w:eastAsia="Calibri" w:cstheme="minorHAnsi"/>
          <w:sz w:val="18"/>
          <w:szCs w:val="18"/>
          <w:lang w:val="en-CA"/>
        </w:rPr>
        <w:t xml:space="preserve"> </w:t>
      </w:r>
      <w:r w:rsidR="00BA403F">
        <w:rPr>
          <w:rFonts w:eastAsia="Calibri" w:cstheme="minorHAnsi"/>
          <w:b/>
          <w:bCs/>
          <w:sz w:val="18"/>
          <w:szCs w:val="18"/>
          <w:lang w:val="en-CA"/>
        </w:rPr>
        <w:t>Sunday</w:t>
      </w:r>
      <w:r w:rsidR="00BA403F" w:rsidRPr="00D91875">
        <w:rPr>
          <w:rFonts w:eastAsia="Calibri" w:cstheme="minorHAnsi"/>
          <w:b/>
          <w:bCs/>
          <w:sz w:val="18"/>
          <w:szCs w:val="18"/>
          <w:lang w:val="en-CA"/>
        </w:rPr>
        <w:t xml:space="preserve"> </w:t>
      </w:r>
      <w:r w:rsidR="00BA403F">
        <w:rPr>
          <w:rFonts w:eastAsia="Calibri" w:cstheme="minorHAnsi"/>
          <w:b/>
          <w:bCs/>
          <w:sz w:val="18"/>
          <w:szCs w:val="18"/>
          <w:lang w:val="en-CA"/>
        </w:rPr>
        <w:t>22</w:t>
      </w:r>
      <w:r w:rsidR="00BA403F">
        <w:rPr>
          <w:rFonts w:eastAsia="Calibri" w:cstheme="minorHAnsi"/>
          <w:b/>
          <w:bCs/>
          <w:sz w:val="18"/>
          <w:szCs w:val="18"/>
          <w:vertAlign w:val="superscript"/>
          <w:lang w:val="en-CA"/>
        </w:rPr>
        <w:t>nd</w:t>
      </w:r>
      <w:r w:rsidR="001173EE">
        <w:rPr>
          <w:rFonts w:eastAsia="Calibri" w:cstheme="minorHAnsi"/>
          <w:b/>
          <w:bCs/>
          <w:sz w:val="18"/>
          <w:szCs w:val="18"/>
          <w:lang w:val="en-CA"/>
        </w:rPr>
        <w:t xml:space="preserve"> </w:t>
      </w:r>
      <w:r w:rsidR="001173EE" w:rsidRPr="00D91875">
        <w:rPr>
          <w:rFonts w:eastAsia="Calibri" w:cstheme="minorHAnsi"/>
          <w:b/>
          <w:bCs/>
          <w:sz w:val="18"/>
          <w:szCs w:val="18"/>
          <w:lang w:val="en-CA"/>
        </w:rPr>
        <w:t>September 2024.</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1565D2A5"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 xml:space="preserve">The budget range for this proposal </w:t>
      </w:r>
      <w:r w:rsidRPr="00F50E69">
        <w:rPr>
          <w:rFonts w:eastAsia="Calibri" w:cstheme="minorHAnsi"/>
          <w:b/>
          <w:bCs/>
          <w:sz w:val="18"/>
          <w:szCs w:val="18"/>
          <w:lang w:val="en-CA"/>
        </w:rPr>
        <w:t>should be</w:t>
      </w:r>
      <w:r w:rsidRPr="00F50E69">
        <w:rPr>
          <w:rFonts w:eastAsia="Calibri" w:cstheme="minorHAnsi"/>
          <w:sz w:val="18"/>
          <w:szCs w:val="18"/>
          <w:lang w:val="en-CA"/>
        </w:rPr>
        <w:t xml:space="preserve"> [</w:t>
      </w:r>
      <w:r w:rsidR="008901C2" w:rsidRPr="00F50E69">
        <w:rPr>
          <w:rFonts w:eastAsia="Calibri" w:cstheme="minorHAnsi"/>
          <w:b/>
          <w:bCs/>
          <w:sz w:val="18"/>
          <w:szCs w:val="18"/>
          <w:lang w:val="en-CA"/>
        </w:rPr>
        <w:t>$</w:t>
      </w:r>
      <w:r w:rsidR="00293D9D" w:rsidRPr="00F50E69">
        <w:rPr>
          <w:rFonts w:eastAsia="Calibri" w:cstheme="minorHAnsi"/>
          <w:b/>
          <w:bCs/>
          <w:sz w:val="18"/>
          <w:szCs w:val="18"/>
          <w:lang w:val="en-CA"/>
        </w:rPr>
        <w:t>1</w:t>
      </w:r>
      <w:r w:rsidR="003C440C" w:rsidRPr="00F50E69">
        <w:rPr>
          <w:rFonts w:eastAsia="Calibri" w:cstheme="minorHAnsi"/>
          <w:b/>
          <w:bCs/>
          <w:sz w:val="18"/>
          <w:szCs w:val="18"/>
          <w:lang w:val="en-CA"/>
        </w:rPr>
        <w:t>30</w:t>
      </w:r>
      <w:r w:rsidR="00F10606" w:rsidRPr="00F50E69">
        <w:rPr>
          <w:rFonts w:eastAsia="Calibri" w:cstheme="minorHAnsi"/>
          <w:b/>
          <w:bCs/>
          <w:sz w:val="18"/>
          <w:szCs w:val="18"/>
          <w:lang w:val="en-CA"/>
        </w:rPr>
        <w:t>,000-</w:t>
      </w:r>
      <w:r w:rsidR="008901C2" w:rsidRPr="00F50E69">
        <w:rPr>
          <w:rFonts w:eastAsia="Calibri" w:cstheme="minorHAnsi"/>
          <w:b/>
          <w:bCs/>
          <w:sz w:val="18"/>
          <w:szCs w:val="18"/>
          <w:lang w:val="en-CA"/>
        </w:rPr>
        <w:t xml:space="preserve"> </w:t>
      </w:r>
      <w:r w:rsidR="00C04F55" w:rsidRPr="00F50E69">
        <w:rPr>
          <w:rFonts w:eastAsia="Calibri" w:cstheme="minorHAnsi"/>
          <w:b/>
          <w:bCs/>
          <w:sz w:val="18"/>
          <w:szCs w:val="18"/>
          <w:lang w:val="en-CA"/>
        </w:rPr>
        <w:t>$</w:t>
      </w:r>
      <w:r w:rsidR="00C620FF" w:rsidRPr="00F50E69">
        <w:rPr>
          <w:rFonts w:eastAsia="Calibri" w:cstheme="minorHAnsi"/>
          <w:b/>
          <w:bCs/>
          <w:sz w:val="18"/>
          <w:szCs w:val="18"/>
          <w:lang w:val="en-CA"/>
        </w:rPr>
        <w:t>1</w:t>
      </w:r>
      <w:r w:rsidR="00293D9D" w:rsidRPr="00F50E69">
        <w:rPr>
          <w:rFonts w:eastAsia="Calibri" w:cstheme="minorHAnsi"/>
          <w:b/>
          <w:bCs/>
          <w:sz w:val="18"/>
          <w:szCs w:val="18"/>
          <w:lang w:val="en-CA"/>
        </w:rPr>
        <w:t>5</w:t>
      </w:r>
      <w:r w:rsidR="00C620FF" w:rsidRPr="00F50E69">
        <w:rPr>
          <w:rFonts w:eastAsia="Calibri" w:cstheme="minorHAnsi"/>
          <w:b/>
          <w:bCs/>
          <w:sz w:val="18"/>
          <w:szCs w:val="18"/>
          <w:lang w:val="en-CA"/>
        </w:rPr>
        <w:t>0</w:t>
      </w:r>
      <w:r w:rsidR="001C3780" w:rsidRPr="00F50E69">
        <w:rPr>
          <w:rFonts w:eastAsia="Calibri" w:cstheme="minorHAnsi"/>
          <w:b/>
          <w:bCs/>
          <w:sz w:val="18"/>
          <w:szCs w:val="18"/>
          <w:lang w:val="en-CA"/>
        </w:rPr>
        <w:t>,000</w:t>
      </w:r>
      <w:r w:rsidR="001C3780" w:rsidRPr="00F50E69">
        <w:rPr>
          <w:rFonts w:eastAsia="Calibri" w:cstheme="minorHAnsi"/>
          <w:sz w:val="18"/>
          <w:szCs w:val="18"/>
          <w:lang w:val="en-CA"/>
        </w:rPr>
        <w:t>]</w:t>
      </w:r>
      <w:r w:rsidR="001C3780" w:rsidRPr="0056586D">
        <w:rPr>
          <w:rFonts w:eastAsia="Calibri" w:cstheme="minorHAnsi"/>
          <w:sz w:val="18"/>
          <w:szCs w:val="18"/>
          <w:lang w:val="en-CA"/>
        </w:rPr>
        <w:t xml:space="preserve"> (</w:t>
      </w:r>
      <w:r w:rsidRPr="0056586D">
        <w:rPr>
          <w:rFonts w:eastAsia="Calibri" w:cstheme="minorHAnsi"/>
          <w:sz w:val="18"/>
          <w:szCs w:val="18"/>
          <w:lang w:val="en-CA"/>
        </w:rPr>
        <w:t>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27B2EEDF"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16829D2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634832EB" w14:textId="510865B0" w:rsidR="0052371C" w:rsidRDefault="0052371C" w:rsidP="00935E76">
      <w:pPr>
        <w:tabs>
          <w:tab w:val="left" w:pos="-720"/>
          <w:tab w:val="left" w:pos="1440"/>
        </w:tabs>
        <w:suppressAutoHyphens/>
        <w:spacing w:after="0" w:line="240" w:lineRule="auto"/>
        <w:rPr>
          <w:rStyle w:val="Hyperlink"/>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935E76" w:rsidRPr="008E07CF">
          <w:rPr>
            <w:rStyle w:val="Hyperlink"/>
            <w:rFonts w:eastAsia="Calibri" w:cstheme="minorHAnsi"/>
            <w:b/>
            <w:bCs/>
            <w:sz w:val="18"/>
            <w:szCs w:val="18"/>
            <w:lang w:val="en-CA"/>
          </w:rPr>
          <w:t>iraq@unwomen.org</w:t>
        </w:r>
      </w:hyperlink>
    </w:p>
    <w:p w14:paraId="4A31F9C3" w14:textId="77777777" w:rsidR="008E07CF" w:rsidRPr="0056586D" w:rsidRDefault="008E07CF" w:rsidP="00935E76">
      <w:pPr>
        <w:tabs>
          <w:tab w:val="left" w:pos="-720"/>
          <w:tab w:val="left" w:pos="1440"/>
        </w:tabs>
        <w:suppressAutoHyphen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tbl>
      <w:tblPr>
        <w:tblStyle w:val="TableGrid8"/>
        <w:tblW w:w="8995" w:type="dxa"/>
        <w:tblLook w:val="04A0" w:firstRow="1" w:lastRow="0" w:firstColumn="1" w:lastColumn="0" w:noHBand="0" w:noVBand="1"/>
      </w:tblPr>
      <w:tblGrid>
        <w:gridCol w:w="4590"/>
        <w:gridCol w:w="2965"/>
        <w:gridCol w:w="1440"/>
      </w:tblGrid>
      <w:tr w:rsidR="0052371C" w:rsidRPr="0056586D" w14:paraId="3EE1D0EF" w14:textId="77777777" w:rsidTr="00264665">
        <w:trPr>
          <w:trHeight w:val="315"/>
        </w:trPr>
        <w:tc>
          <w:tcPr>
            <w:tcW w:w="4590" w:type="dxa"/>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shd w:val="clear" w:color="auto" w:fill="D9E2F3" w:themeFill="accent1"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264665">
        <w:trPr>
          <w:trHeight w:val="360"/>
        </w:trPr>
        <w:tc>
          <w:tcPr>
            <w:tcW w:w="4590" w:type="dxa"/>
          </w:tcPr>
          <w:p w14:paraId="55F91A8F" w14:textId="2CF1DB54" w:rsidR="0052371C" w:rsidRPr="003C440C" w:rsidRDefault="0018139B"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3C440C">
              <w:rPr>
                <w:rFonts w:asciiTheme="minorHAnsi" w:eastAsia="Times New Roman" w:hAnsiTheme="minorHAnsi" w:cstheme="minorHAnsi"/>
                <w:bCs/>
                <w:sz w:val="18"/>
                <w:szCs w:val="18"/>
              </w:rPr>
              <w:t xml:space="preserve">“Providing </w:t>
            </w:r>
            <w:r w:rsidR="000A6F81">
              <w:rPr>
                <w:rFonts w:asciiTheme="minorHAnsi" w:eastAsia="Times New Roman" w:hAnsiTheme="minorHAnsi" w:cstheme="minorHAnsi"/>
                <w:bCs/>
                <w:sz w:val="18"/>
                <w:szCs w:val="18"/>
              </w:rPr>
              <w:t>L</w:t>
            </w:r>
            <w:r w:rsidRPr="003C440C">
              <w:rPr>
                <w:rFonts w:asciiTheme="minorHAnsi" w:eastAsia="Times New Roman" w:hAnsiTheme="minorHAnsi" w:cstheme="minorHAnsi"/>
                <w:bCs/>
                <w:sz w:val="18"/>
                <w:szCs w:val="18"/>
              </w:rPr>
              <w:t xml:space="preserve">ivelihood and </w:t>
            </w:r>
            <w:r w:rsidR="000A6F81">
              <w:rPr>
                <w:rFonts w:asciiTheme="minorHAnsi" w:eastAsia="Times New Roman" w:hAnsiTheme="minorHAnsi" w:cstheme="minorHAnsi"/>
                <w:bCs/>
                <w:sz w:val="18"/>
                <w:szCs w:val="18"/>
              </w:rPr>
              <w:t>P</w:t>
            </w:r>
            <w:r w:rsidRPr="003C440C">
              <w:rPr>
                <w:rFonts w:asciiTheme="minorHAnsi" w:eastAsia="Times New Roman" w:hAnsiTheme="minorHAnsi" w:cstheme="minorHAnsi"/>
                <w:bCs/>
                <w:sz w:val="18"/>
                <w:szCs w:val="18"/>
              </w:rPr>
              <w:t xml:space="preserve">rotection </w:t>
            </w:r>
            <w:r w:rsidR="000A6F81">
              <w:rPr>
                <w:rFonts w:asciiTheme="minorHAnsi" w:eastAsia="Times New Roman" w:hAnsiTheme="minorHAnsi" w:cstheme="minorHAnsi"/>
                <w:bCs/>
                <w:sz w:val="18"/>
                <w:szCs w:val="18"/>
              </w:rPr>
              <w:t>S</w:t>
            </w:r>
            <w:r w:rsidRPr="003C440C">
              <w:rPr>
                <w:rFonts w:asciiTheme="minorHAnsi" w:eastAsia="Times New Roman" w:hAnsiTheme="minorHAnsi" w:cstheme="minorHAnsi"/>
                <w:bCs/>
                <w:sz w:val="18"/>
                <w:szCs w:val="18"/>
              </w:rPr>
              <w:t xml:space="preserve">ervices to </w:t>
            </w:r>
            <w:r w:rsidR="000A6F81">
              <w:rPr>
                <w:rFonts w:asciiTheme="minorHAnsi" w:eastAsia="Times New Roman" w:hAnsiTheme="minorHAnsi" w:cstheme="minorHAnsi"/>
                <w:bCs/>
                <w:sz w:val="18"/>
                <w:szCs w:val="18"/>
              </w:rPr>
              <w:t>W</w:t>
            </w:r>
            <w:r w:rsidRPr="003C440C">
              <w:rPr>
                <w:rFonts w:asciiTheme="minorHAnsi" w:eastAsia="Times New Roman" w:hAnsiTheme="minorHAnsi" w:cstheme="minorHAnsi"/>
                <w:bCs/>
                <w:sz w:val="18"/>
                <w:szCs w:val="18"/>
              </w:rPr>
              <w:t xml:space="preserve">omen </w:t>
            </w:r>
            <w:r w:rsidR="000A6F81">
              <w:rPr>
                <w:rFonts w:asciiTheme="minorHAnsi" w:eastAsia="Times New Roman" w:hAnsiTheme="minorHAnsi" w:cstheme="minorHAnsi"/>
                <w:bCs/>
                <w:sz w:val="18"/>
                <w:szCs w:val="18"/>
              </w:rPr>
              <w:t>R</w:t>
            </w:r>
            <w:r w:rsidRPr="003C440C">
              <w:rPr>
                <w:rFonts w:asciiTheme="minorHAnsi" w:eastAsia="Times New Roman" w:hAnsiTheme="minorHAnsi" w:cstheme="minorHAnsi"/>
                <w:bCs/>
                <w:sz w:val="18"/>
                <w:szCs w:val="18"/>
              </w:rPr>
              <w:t>eturnees in Nineveh</w:t>
            </w:r>
            <w:r w:rsidR="00BD2772" w:rsidRPr="003C440C">
              <w:rPr>
                <w:rFonts w:asciiTheme="minorHAnsi" w:eastAsia="Times New Roman" w:hAnsiTheme="minorHAnsi" w:cstheme="minorHAnsi"/>
                <w:bCs/>
                <w:sz w:val="18"/>
                <w:szCs w:val="18"/>
              </w:rPr>
              <w:t>/ Mosul</w:t>
            </w:r>
            <w:r w:rsidRPr="003C440C">
              <w:rPr>
                <w:rFonts w:asciiTheme="minorHAnsi" w:eastAsia="Times New Roman" w:hAnsiTheme="minorHAnsi" w:cstheme="minorHAnsi"/>
                <w:bCs/>
                <w:sz w:val="18"/>
                <w:szCs w:val="18"/>
              </w:rPr>
              <w:t xml:space="preserve"> </w:t>
            </w:r>
            <w:r w:rsidR="004F2C8D" w:rsidRPr="003C440C">
              <w:rPr>
                <w:rFonts w:asciiTheme="minorHAnsi" w:eastAsia="Times New Roman" w:hAnsiTheme="minorHAnsi" w:cstheme="minorHAnsi"/>
                <w:bCs/>
                <w:sz w:val="18"/>
                <w:szCs w:val="18"/>
              </w:rPr>
              <w:t>Governorate”</w:t>
            </w:r>
            <w:r w:rsidR="004F2C8D" w:rsidRPr="003C440C">
              <w:rPr>
                <w:rFonts w:eastAsia="Times New Roman" w:cstheme="minorHAnsi"/>
                <w:bCs/>
                <w:sz w:val="18"/>
                <w:szCs w:val="18"/>
              </w:rPr>
              <w:t>.</w:t>
            </w:r>
            <w:r w:rsidRPr="003C440C">
              <w:rPr>
                <w:rFonts w:asciiTheme="minorHAnsi" w:eastAsia="Times New Roman" w:hAnsiTheme="minorHAnsi" w:cstheme="minorHAnsi"/>
                <w:bCs/>
                <w:sz w:val="18"/>
                <w:szCs w:val="18"/>
              </w:rPr>
              <w:t xml:space="preserve">  </w:t>
            </w:r>
          </w:p>
          <w:p w14:paraId="78192EF9" w14:textId="79F5FF8E" w:rsidR="004F2C8D" w:rsidRPr="003C440C" w:rsidRDefault="004F2C8D" w:rsidP="0038204D">
            <w:pPr>
              <w:tabs>
                <w:tab w:val="right" w:pos="2880"/>
                <w:tab w:val="left" w:pos="3690"/>
                <w:tab w:val="left" w:pos="5040"/>
              </w:tabs>
              <w:ind w:right="144"/>
              <w:outlineLvl w:val="0"/>
              <w:rPr>
                <w:rFonts w:asciiTheme="minorHAnsi" w:eastAsia="Times New Roman" w:hAnsiTheme="minorHAnsi" w:cstheme="minorHAnsi"/>
                <w:bCs/>
                <w:sz w:val="18"/>
                <w:szCs w:val="18"/>
              </w:rPr>
            </w:pPr>
          </w:p>
        </w:tc>
        <w:tc>
          <w:tcPr>
            <w:tcW w:w="2965" w:type="dxa"/>
            <w:shd w:val="clear" w:color="auto" w:fill="auto"/>
          </w:tcPr>
          <w:p w14:paraId="792BF19A" w14:textId="65E1545B" w:rsidR="00744B36" w:rsidRPr="003C440C" w:rsidRDefault="0052371C" w:rsidP="00264665">
            <w:pPr>
              <w:tabs>
                <w:tab w:val="right" w:pos="2880"/>
                <w:tab w:val="left" w:pos="3690"/>
                <w:tab w:val="left" w:pos="5040"/>
              </w:tabs>
              <w:ind w:right="144"/>
              <w:outlineLvl w:val="0"/>
              <w:rPr>
                <w:rFonts w:asciiTheme="minorHAnsi" w:eastAsia="Times New Roman" w:hAnsiTheme="minorHAnsi" w:cstheme="minorHAnsi"/>
                <w:bCs/>
                <w:sz w:val="18"/>
                <w:szCs w:val="18"/>
              </w:rPr>
            </w:pPr>
            <w:r w:rsidRPr="003C440C">
              <w:rPr>
                <w:rFonts w:asciiTheme="minorHAnsi" w:eastAsia="Times New Roman" w:hAnsiTheme="minorHAnsi" w:cstheme="minorHAnsi"/>
                <w:b/>
                <w:sz w:val="18"/>
                <w:szCs w:val="18"/>
              </w:rPr>
              <w:t>Date:</w:t>
            </w:r>
            <w:r w:rsidR="00FE2D7F" w:rsidRPr="003C440C">
              <w:rPr>
                <w:rFonts w:asciiTheme="minorHAnsi" w:eastAsia="Times New Roman" w:hAnsiTheme="minorHAnsi" w:cstheme="minorHAnsi"/>
                <w:b/>
                <w:sz w:val="18"/>
                <w:szCs w:val="18"/>
              </w:rPr>
              <w:t xml:space="preserve"> </w:t>
            </w:r>
            <w:r w:rsidR="00EE5DC7">
              <w:rPr>
                <w:rFonts w:asciiTheme="minorHAnsi" w:eastAsia="Times New Roman" w:hAnsiTheme="minorHAnsi" w:cstheme="minorHAnsi"/>
                <w:bCs/>
                <w:sz w:val="18"/>
                <w:szCs w:val="18"/>
              </w:rPr>
              <w:t>Wednesday</w:t>
            </w:r>
            <w:r w:rsidR="00EE5DC7" w:rsidRPr="00D91875">
              <w:rPr>
                <w:rFonts w:eastAsia="Times New Roman" w:cstheme="minorHAnsi"/>
                <w:bCs/>
                <w:sz w:val="18"/>
                <w:szCs w:val="18"/>
              </w:rPr>
              <w:t xml:space="preserve"> </w:t>
            </w:r>
            <w:r w:rsidR="00EE5DC7">
              <w:rPr>
                <w:rFonts w:asciiTheme="minorHAnsi" w:eastAsia="Times New Roman" w:hAnsiTheme="minorHAnsi" w:cstheme="minorHAnsi"/>
                <w:bCs/>
                <w:sz w:val="18"/>
                <w:szCs w:val="18"/>
              </w:rPr>
              <w:t>28</w:t>
            </w:r>
            <w:r w:rsidR="00EE5DC7" w:rsidRPr="00D91875">
              <w:rPr>
                <w:rFonts w:eastAsia="Times New Roman" w:cstheme="minorHAnsi"/>
                <w:bCs/>
                <w:sz w:val="18"/>
                <w:szCs w:val="18"/>
                <w:vertAlign w:val="superscript"/>
              </w:rPr>
              <w:t>th</w:t>
            </w:r>
            <w:r w:rsidR="00EE5DC7">
              <w:rPr>
                <w:rFonts w:asciiTheme="minorHAnsi" w:eastAsia="Times New Roman" w:hAnsiTheme="minorHAnsi" w:cstheme="minorHAnsi"/>
                <w:bCs/>
                <w:sz w:val="18"/>
                <w:szCs w:val="18"/>
              </w:rPr>
              <w:t xml:space="preserve"> August </w:t>
            </w:r>
            <w:r w:rsidR="00EE5DC7" w:rsidRPr="003C440C">
              <w:rPr>
                <w:rFonts w:asciiTheme="minorHAnsi" w:eastAsia="Times New Roman" w:hAnsiTheme="minorHAnsi" w:cstheme="minorHAnsi"/>
                <w:bCs/>
                <w:sz w:val="18"/>
                <w:szCs w:val="18"/>
              </w:rPr>
              <w:t>2024</w:t>
            </w:r>
          </w:p>
        </w:tc>
        <w:tc>
          <w:tcPr>
            <w:tcW w:w="1440" w:type="dxa"/>
            <w:shd w:val="clear" w:color="auto" w:fill="auto"/>
          </w:tcPr>
          <w:p w14:paraId="25E0978F" w14:textId="3CE55CFF" w:rsidR="0052371C" w:rsidRPr="003C440C"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Time:</w:t>
            </w:r>
            <w:r w:rsidR="006A47EC" w:rsidRPr="003C440C">
              <w:rPr>
                <w:rFonts w:asciiTheme="minorHAnsi" w:eastAsia="Times New Roman" w:hAnsiTheme="minorHAnsi" w:cstheme="minorHAnsi"/>
                <w:b/>
                <w:sz w:val="18"/>
                <w:szCs w:val="18"/>
              </w:rPr>
              <w:t xml:space="preserve"> </w:t>
            </w:r>
            <w:r w:rsidR="006A47EC" w:rsidRPr="003C440C">
              <w:rPr>
                <w:rFonts w:asciiTheme="minorHAnsi" w:eastAsia="Times New Roman" w:hAnsiTheme="minorHAnsi" w:cstheme="minorHAnsi"/>
                <w:bCs/>
                <w:sz w:val="18"/>
                <w:szCs w:val="18"/>
                <w:lang w:val="en-US"/>
              </w:rPr>
              <w:t>5pm AST</w:t>
            </w:r>
          </w:p>
        </w:tc>
      </w:tr>
      <w:tr w:rsidR="0052371C" w:rsidRPr="00453223" w14:paraId="682EC9B1" w14:textId="77777777" w:rsidTr="00264665">
        <w:trPr>
          <w:trHeight w:val="332"/>
        </w:trPr>
        <w:tc>
          <w:tcPr>
            <w:tcW w:w="4590" w:type="dxa"/>
          </w:tcPr>
          <w:p w14:paraId="40540F93" w14:textId="44913679" w:rsidR="0052371C" w:rsidRPr="003C440C"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Progra</w:t>
            </w:r>
            <w:r w:rsidR="0036317A" w:rsidRPr="003C440C">
              <w:rPr>
                <w:rFonts w:asciiTheme="minorHAnsi" w:eastAsia="Times New Roman" w:hAnsiTheme="minorHAnsi" w:cstheme="minorHAnsi"/>
                <w:b/>
                <w:sz w:val="18"/>
                <w:szCs w:val="18"/>
              </w:rPr>
              <w:t xml:space="preserve">mme Officer’s </w:t>
            </w:r>
            <w:r w:rsidR="00782F12" w:rsidRPr="003C440C">
              <w:rPr>
                <w:rFonts w:asciiTheme="minorHAnsi" w:eastAsia="Times New Roman" w:hAnsiTheme="minorHAnsi" w:cstheme="minorHAnsi"/>
                <w:b/>
                <w:sz w:val="18"/>
                <w:szCs w:val="18"/>
              </w:rPr>
              <w:t>n</w:t>
            </w:r>
            <w:r w:rsidR="0036317A" w:rsidRPr="003C440C">
              <w:rPr>
                <w:rFonts w:asciiTheme="minorHAnsi" w:eastAsia="Times New Roman" w:hAnsiTheme="minorHAnsi" w:cstheme="minorHAnsi"/>
                <w:b/>
                <w:sz w:val="18"/>
                <w:szCs w:val="18"/>
              </w:rPr>
              <w:t>ame:</w:t>
            </w:r>
            <w:r w:rsidR="00FE2D7F" w:rsidRPr="003C440C">
              <w:rPr>
                <w:rFonts w:asciiTheme="minorHAnsi" w:eastAsia="Times New Roman" w:hAnsiTheme="minorHAnsi" w:cstheme="minorHAnsi"/>
                <w:b/>
                <w:sz w:val="18"/>
                <w:szCs w:val="18"/>
              </w:rPr>
              <w:t xml:space="preserve"> </w:t>
            </w:r>
            <w:r w:rsidR="00A902F8" w:rsidRPr="003C440C">
              <w:rPr>
                <w:rFonts w:asciiTheme="minorHAnsi" w:eastAsia="Times New Roman" w:hAnsiTheme="minorHAnsi" w:cstheme="minorHAnsi"/>
                <w:bCs/>
                <w:sz w:val="18"/>
                <w:szCs w:val="18"/>
              </w:rPr>
              <w:t>Hajer ALSALLAMI</w:t>
            </w:r>
          </w:p>
        </w:tc>
        <w:tc>
          <w:tcPr>
            <w:tcW w:w="4405" w:type="dxa"/>
            <w:gridSpan w:val="2"/>
            <w:shd w:val="clear" w:color="auto" w:fill="auto"/>
          </w:tcPr>
          <w:p w14:paraId="73E66147" w14:textId="440C4055" w:rsidR="0052371C" w:rsidRPr="003C440C"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fr-FR"/>
              </w:rPr>
            </w:pPr>
            <w:r w:rsidRPr="003C440C">
              <w:rPr>
                <w:rFonts w:asciiTheme="minorHAnsi" w:eastAsia="Times New Roman" w:hAnsiTheme="minorHAnsi" w:cstheme="minorHAnsi"/>
                <w:b/>
                <w:sz w:val="18"/>
                <w:szCs w:val="18"/>
                <w:lang w:val="fr-FR"/>
              </w:rPr>
              <w:t>(</w:t>
            </w:r>
            <w:r w:rsidR="00697C93" w:rsidRPr="003C440C">
              <w:rPr>
                <w:rFonts w:asciiTheme="minorHAnsi" w:eastAsia="Times New Roman" w:hAnsiTheme="minorHAnsi" w:cstheme="minorHAnsi"/>
                <w:b/>
                <w:sz w:val="18"/>
                <w:szCs w:val="18"/>
                <w:lang w:val="fr-FR"/>
              </w:rPr>
              <w:t>Via</w:t>
            </w:r>
            <w:r w:rsidRPr="003C440C">
              <w:rPr>
                <w:rFonts w:asciiTheme="minorHAnsi" w:eastAsia="Times New Roman" w:hAnsiTheme="minorHAnsi" w:cstheme="minorHAnsi"/>
                <w:b/>
                <w:sz w:val="18"/>
                <w:szCs w:val="18"/>
                <w:lang w:val="fr-FR"/>
              </w:rPr>
              <w:t xml:space="preserve"> </w:t>
            </w:r>
            <w:proofErr w:type="gramStart"/>
            <w:r w:rsidRPr="003C440C">
              <w:rPr>
                <w:rFonts w:asciiTheme="minorHAnsi" w:eastAsia="Times New Roman" w:hAnsiTheme="minorHAnsi" w:cstheme="minorHAnsi"/>
                <w:b/>
                <w:sz w:val="18"/>
                <w:szCs w:val="18"/>
                <w:lang w:val="fr-FR"/>
              </w:rPr>
              <w:t>e-mail</w:t>
            </w:r>
            <w:proofErr w:type="gramEnd"/>
            <w:r w:rsidRPr="003C440C">
              <w:rPr>
                <w:rFonts w:asciiTheme="minorHAnsi" w:eastAsia="Times New Roman" w:hAnsiTheme="minorHAnsi" w:cstheme="minorHAnsi"/>
                <w:b/>
                <w:sz w:val="18"/>
                <w:szCs w:val="18"/>
                <w:lang w:val="fr-FR"/>
              </w:rPr>
              <w:t>)</w:t>
            </w:r>
            <w:r w:rsidR="00FE2D7F" w:rsidRPr="003C440C">
              <w:rPr>
                <w:rFonts w:asciiTheme="minorHAnsi" w:eastAsia="Times New Roman" w:hAnsiTheme="minorHAnsi" w:cstheme="minorHAnsi"/>
                <w:b/>
                <w:sz w:val="18"/>
                <w:szCs w:val="18"/>
                <w:lang w:val="fr-FR"/>
              </w:rPr>
              <w:t xml:space="preserve"> </w:t>
            </w:r>
            <w:hyperlink r:id="rId13" w:history="1">
              <w:r w:rsidR="00FE2D7F" w:rsidRPr="003C440C">
                <w:rPr>
                  <w:rStyle w:val="Hyperlink"/>
                  <w:rFonts w:eastAsia="Times New Roman" w:cstheme="minorHAnsi"/>
                  <w:b/>
                  <w:sz w:val="18"/>
                  <w:szCs w:val="18"/>
                  <w:lang w:val="fr-FR"/>
                </w:rPr>
                <w:t>iraq@unwomen.org</w:t>
              </w:r>
            </w:hyperlink>
            <w:r w:rsidR="00FE2D7F" w:rsidRPr="003C440C">
              <w:rPr>
                <w:rFonts w:asciiTheme="minorHAnsi" w:eastAsia="Times New Roman" w:hAnsiTheme="minorHAnsi" w:cstheme="minorHAnsi"/>
                <w:b/>
                <w:sz w:val="18"/>
                <w:szCs w:val="18"/>
                <w:lang w:val="fr-FR"/>
              </w:rPr>
              <w:t xml:space="preserve"> </w:t>
            </w:r>
          </w:p>
        </w:tc>
      </w:tr>
      <w:tr w:rsidR="00604894" w:rsidRPr="0056586D" w14:paraId="017BC11E" w14:textId="77777777" w:rsidTr="00264665">
        <w:trPr>
          <w:trHeight w:val="324"/>
        </w:trPr>
        <w:tc>
          <w:tcPr>
            <w:tcW w:w="4590" w:type="dxa"/>
          </w:tcPr>
          <w:p w14:paraId="051AF421" w14:textId="5F07A813"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Style w:val="None"/>
                <w:b/>
                <w:bCs/>
                <w:sz w:val="18"/>
                <w:szCs w:val="18"/>
              </w:rPr>
              <w:t xml:space="preserve">Email: </w:t>
            </w:r>
            <w:hyperlink r:id="rId14" w:history="1"/>
            <w:hyperlink r:id="rId15" w:history="1">
              <w:r w:rsidRPr="003C440C">
                <w:rPr>
                  <w:rStyle w:val="Hyperlink"/>
                  <w:sz w:val="18"/>
                  <w:szCs w:val="18"/>
                </w:rPr>
                <w:t>hajer.alsallami@unwomen.org</w:t>
              </w:r>
            </w:hyperlink>
            <w:r w:rsidRPr="003C440C">
              <w:rPr>
                <w:rStyle w:val="None"/>
                <w:sz w:val="18"/>
                <w:szCs w:val="18"/>
              </w:rPr>
              <w:t xml:space="preserve"> </w:t>
            </w:r>
          </w:p>
        </w:tc>
        <w:tc>
          <w:tcPr>
            <w:tcW w:w="4405" w:type="dxa"/>
            <w:gridSpan w:val="2"/>
            <w:shd w:val="clear" w:color="auto" w:fill="D9E2F3" w:themeFill="accent1" w:themeFillTint="33"/>
          </w:tcPr>
          <w:p w14:paraId="76143D2C" w14:textId="7B278A19"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UN Women clarifications to proponents due: [if applicable]</w:t>
            </w:r>
          </w:p>
        </w:tc>
      </w:tr>
      <w:tr w:rsidR="00604894" w:rsidRPr="0056586D" w14:paraId="60C82E14" w14:textId="77777777" w:rsidTr="00264665">
        <w:tc>
          <w:tcPr>
            <w:tcW w:w="4590" w:type="dxa"/>
          </w:tcPr>
          <w:p w14:paraId="03AC4064" w14:textId="55D4FB73"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 xml:space="preserve">Telephone number: </w:t>
            </w:r>
            <w:r w:rsidRPr="003C440C">
              <w:rPr>
                <w:rFonts w:asciiTheme="minorHAnsi" w:eastAsia="Times New Roman" w:hAnsiTheme="minorHAnsi" w:cstheme="minorHAnsi"/>
                <w:bCs/>
                <w:sz w:val="18"/>
                <w:szCs w:val="18"/>
              </w:rPr>
              <w:t>+964</w:t>
            </w:r>
            <w:r w:rsidR="005B4A98" w:rsidRPr="003C440C">
              <w:rPr>
                <w:rFonts w:asciiTheme="minorHAnsi" w:eastAsia="Times New Roman" w:hAnsiTheme="minorHAnsi" w:cstheme="minorHAnsi"/>
                <w:bCs/>
                <w:sz w:val="18"/>
                <w:szCs w:val="18"/>
              </w:rPr>
              <w:t xml:space="preserve"> 770 695 4582</w:t>
            </w:r>
            <w:r w:rsidRPr="003C440C">
              <w:rPr>
                <w:rFonts w:asciiTheme="minorHAnsi" w:eastAsia="Times New Roman" w:hAnsiTheme="minorHAnsi" w:cstheme="minorHAnsi"/>
                <w:b/>
                <w:sz w:val="18"/>
                <w:szCs w:val="18"/>
              </w:rPr>
              <w:t xml:space="preserve"> </w:t>
            </w:r>
          </w:p>
        </w:tc>
        <w:tc>
          <w:tcPr>
            <w:tcW w:w="2965" w:type="dxa"/>
            <w:shd w:val="clear" w:color="auto" w:fill="auto"/>
          </w:tcPr>
          <w:p w14:paraId="022F016B" w14:textId="714448B4" w:rsidR="008B3943" w:rsidRPr="003C440C" w:rsidRDefault="00604894" w:rsidP="00264665">
            <w:pPr>
              <w:tabs>
                <w:tab w:val="right" w:pos="2880"/>
                <w:tab w:val="left" w:pos="3690"/>
                <w:tab w:val="left" w:pos="5040"/>
              </w:tabs>
              <w:ind w:right="144"/>
              <w:outlineLvl w:val="0"/>
              <w:rPr>
                <w:rFonts w:asciiTheme="minorHAnsi" w:eastAsia="Times New Roman" w:hAnsiTheme="minorHAnsi" w:cstheme="minorHAnsi"/>
                <w:bCs/>
                <w:sz w:val="18"/>
                <w:szCs w:val="18"/>
              </w:rPr>
            </w:pPr>
            <w:r w:rsidRPr="003C440C">
              <w:rPr>
                <w:rFonts w:asciiTheme="minorHAnsi" w:eastAsia="Times New Roman" w:hAnsiTheme="minorHAnsi" w:cstheme="minorHAnsi"/>
                <w:b/>
                <w:sz w:val="18"/>
                <w:szCs w:val="18"/>
              </w:rPr>
              <w:t xml:space="preserve">Date: </w:t>
            </w:r>
            <w:r w:rsidR="00EE5DC7">
              <w:rPr>
                <w:rFonts w:asciiTheme="minorHAnsi" w:eastAsia="Times New Roman" w:hAnsiTheme="minorHAnsi" w:cstheme="minorHAnsi"/>
                <w:bCs/>
                <w:sz w:val="18"/>
                <w:szCs w:val="18"/>
              </w:rPr>
              <w:t>Monday</w:t>
            </w:r>
            <w:r w:rsidR="00EE5DC7" w:rsidRPr="003C440C">
              <w:rPr>
                <w:rFonts w:asciiTheme="minorHAnsi" w:eastAsia="Times New Roman" w:hAnsiTheme="minorHAnsi" w:cstheme="minorHAnsi"/>
                <w:bCs/>
                <w:sz w:val="18"/>
                <w:szCs w:val="18"/>
              </w:rPr>
              <w:t xml:space="preserve"> </w:t>
            </w:r>
            <w:r w:rsidR="00EE5DC7">
              <w:rPr>
                <w:rFonts w:asciiTheme="minorHAnsi" w:eastAsia="Times New Roman" w:hAnsiTheme="minorHAnsi" w:cstheme="minorHAnsi"/>
                <w:bCs/>
                <w:sz w:val="18"/>
                <w:szCs w:val="18"/>
              </w:rPr>
              <w:t>2</w:t>
            </w:r>
            <w:r w:rsidR="00EE5DC7">
              <w:rPr>
                <w:rFonts w:asciiTheme="minorHAnsi" w:eastAsia="Times New Roman" w:hAnsiTheme="minorHAnsi" w:cstheme="minorHAnsi"/>
                <w:bCs/>
                <w:sz w:val="18"/>
                <w:szCs w:val="18"/>
                <w:vertAlign w:val="superscript"/>
              </w:rPr>
              <w:t>nd</w:t>
            </w:r>
            <w:r w:rsidR="00EE5DC7" w:rsidRPr="003C440C">
              <w:rPr>
                <w:rFonts w:asciiTheme="minorHAnsi" w:eastAsia="Times New Roman" w:hAnsiTheme="minorHAnsi" w:cstheme="minorHAnsi"/>
                <w:bCs/>
                <w:sz w:val="18"/>
                <w:szCs w:val="18"/>
              </w:rPr>
              <w:t xml:space="preserve"> </w:t>
            </w:r>
            <w:r w:rsidR="00EE5DC7">
              <w:rPr>
                <w:rFonts w:asciiTheme="minorHAnsi" w:eastAsia="Times New Roman" w:hAnsiTheme="minorHAnsi" w:cstheme="minorHAnsi"/>
                <w:bCs/>
                <w:sz w:val="18"/>
                <w:szCs w:val="18"/>
              </w:rPr>
              <w:t xml:space="preserve">September </w:t>
            </w:r>
            <w:r w:rsidR="00EE5DC7" w:rsidRPr="003C440C">
              <w:rPr>
                <w:rFonts w:asciiTheme="minorHAnsi" w:eastAsia="Times New Roman" w:hAnsiTheme="minorHAnsi" w:cstheme="minorHAnsi"/>
                <w:bCs/>
                <w:sz w:val="18"/>
                <w:szCs w:val="18"/>
              </w:rPr>
              <w:t>2024</w:t>
            </w:r>
          </w:p>
        </w:tc>
        <w:tc>
          <w:tcPr>
            <w:tcW w:w="1440" w:type="dxa"/>
            <w:shd w:val="clear" w:color="auto" w:fill="auto"/>
          </w:tcPr>
          <w:p w14:paraId="6056109D" w14:textId="3C74D070"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 xml:space="preserve">Time: </w:t>
            </w:r>
            <w:r w:rsidRPr="003C440C">
              <w:rPr>
                <w:rFonts w:asciiTheme="minorHAnsi" w:eastAsia="Times New Roman" w:hAnsiTheme="minorHAnsi" w:cstheme="minorHAnsi"/>
                <w:bCs/>
                <w:sz w:val="18"/>
                <w:szCs w:val="18"/>
                <w:lang w:val="en-US"/>
              </w:rPr>
              <w:t>5pm AST</w:t>
            </w:r>
          </w:p>
        </w:tc>
      </w:tr>
      <w:tr w:rsidR="00604894" w:rsidRPr="0056586D" w14:paraId="48C0CD39" w14:textId="77777777" w:rsidTr="00264665">
        <w:trPr>
          <w:trHeight w:val="279"/>
        </w:trPr>
        <w:tc>
          <w:tcPr>
            <w:tcW w:w="4590" w:type="dxa"/>
          </w:tcPr>
          <w:p w14:paraId="30DBA49F" w14:textId="7777777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shd w:val="clear" w:color="auto" w:fill="D9E2F3" w:themeFill="accent1" w:themeFillTint="33"/>
          </w:tcPr>
          <w:p w14:paraId="75473B74" w14:textId="7777777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Proposal due:</w:t>
            </w:r>
          </w:p>
        </w:tc>
      </w:tr>
      <w:tr w:rsidR="00604894" w:rsidRPr="0056586D" w14:paraId="446B5A3F" w14:textId="77777777" w:rsidTr="00264665">
        <w:tc>
          <w:tcPr>
            <w:tcW w:w="4590" w:type="dxa"/>
          </w:tcPr>
          <w:p w14:paraId="278DD5C1" w14:textId="29232B35" w:rsidR="00115B21" w:rsidRPr="003C440C" w:rsidRDefault="00604894" w:rsidP="00264665">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 xml:space="preserve">Issue date: </w:t>
            </w:r>
            <w:r w:rsidR="00EE5DC7">
              <w:rPr>
                <w:rFonts w:asciiTheme="minorHAnsi" w:eastAsia="Times New Roman" w:hAnsiTheme="minorHAnsi" w:cstheme="minorHAnsi"/>
                <w:bCs/>
                <w:sz w:val="18"/>
                <w:szCs w:val="18"/>
              </w:rPr>
              <w:t>Wednesday 21</w:t>
            </w:r>
            <w:r w:rsidR="00EE5DC7" w:rsidRPr="00A46B46">
              <w:rPr>
                <w:rFonts w:eastAsia="Times New Roman" w:cstheme="minorHAnsi"/>
                <w:bCs/>
                <w:sz w:val="18"/>
                <w:szCs w:val="18"/>
                <w:vertAlign w:val="superscript"/>
              </w:rPr>
              <w:t>st</w:t>
            </w:r>
            <w:r w:rsidR="00EE5DC7">
              <w:rPr>
                <w:rFonts w:asciiTheme="minorHAnsi" w:eastAsia="Times New Roman" w:hAnsiTheme="minorHAnsi" w:cstheme="minorHAnsi"/>
                <w:bCs/>
                <w:sz w:val="18"/>
                <w:szCs w:val="18"/>
              </w:rPr>
              <w:t xml:space="preserve"> August</w:t>
            </w:r>
            <w:r w:rsidR="00EE5DC7" w:rsidRPr="003C440C">
              <w:rPr>
                <w:rFonts w:asciiTheme="minorHAnsi" w:eastAsia="Times New Roman" w:hAnsiTheme="minorHAnsi" w:cstheme="minorHAnsi"/>
                <w:bCs/>
                <w:sz w:val="18"/>
                <w:szCs w:val="18"/>
              </w:rPr>
              <w:t xml:space="preserve"> 2024</w:t>
            </w:r>
          </w:p>
        </w:tc>
        <w:tc>
          <w:tcPr>
            <w:tcW w:w="2965" w:type="dxa"/>
            <w:shd w:val="clear" w:color="auto" w:fill="auto"/>
          </w:tcPr>
          <w:p w14:paraId="074E22FC" w14:textId="0BCEAF50" w:rsidR="0041130E" w:rsidRPr="003C440C" w:rsidRDefault="00604894" w:rsidP="00264665">
            <w:pPr>
              <w:jc w:val="both"/>
              <w:rPr>
                <w:rFonts w:asciiTheme="minorHAnsi" w:eastAsia="Times New Roman" w:hAnsiTheme="minorHAnsi" w:cstheme="minorHAnsi"/>
                <w:bCs/>
                <w:sz w:val="18"/>
                <w:szCs w:val="18"/>
              </w:rPr>
            </w:pPr>
            <w:r w:rsidRPr="003C440C">
              <w:rPr>
                <w:rFonts w:asciiTheme="minorHAnsi" w:eastAsia="Times New Roman" w:hAnsiTheme="minorHAnsi" w:cstheme="minorHAnsi"/>
                <w:b/>
                <w:sz w:val="18"/>
                <w:szCs w:val="18"/>
              </w:rPr>
              <w:t xml:space="preserve">Date: </w:t>
            </w:r>
            <w:r w:rsidR="00EE5DC7">
              <w:rPr>
                <w:rFonts w:asciiTheme="minorHAnsi" w:eastAsia="Times New Roman" w:hAnsiTheme="minorHAnsi" w:cstheme="minorHAnsi"/>
                <w:bCs/>
                <w:sz w:val="18"/>
                <w:szCs w:val="18"/>
              </w:rPr>
              <w:t>Sunday</w:t>
            </w:r>
            <w:r w:rsidR="00EE5DC7" w:rsidRPr="003C440C">
              <w:rPr>
                <w:rFonts w:asciiTheme="minorHAnsi" w:eastAsia="Times New Roman" w:hAnsiTheme="minorHAnsi" w:cstheme="minorHAnsi"/>
                <w:bCs/>
                <w:sz w:val="18"/>
                <w:szCs w:val="18"/>
              </w:rPr>
              <w:t xml:space="preserve"> </w:t>
            </w:r>
            <w:bookmarkStart w:id="1" w:name="_Hlk174885905"/>
            <w:r w:rsidR="00EE5DC7">
              <w:rPr>
                <w:rFonts w:asciiTheme="minorHAnsi" w:eastAsia="Times New Roman" w:hAnsiTheme="minorHAnsi" w:cstheme="minorHAnsi"/>
                <w:bCs/>
                <w:sz w:val="18"/>
                <w:szCs w:val="18"/>
              </w:rPr>
              <w:t>22</w:t>
            </w:r>
            <w:r w:rsidR="00EE5DC7">
              <w:rPr>
                <w:rFonts w:asciiTheme="minorHAnsi" w:eastAsia="Times New Roman" w:hAnsiTheme="minorHAnsi" w:cstheme="minorHAnsi"/>
                <w:bCs/>
                <w:sz w:val="18"/>
                <w:szCs w:val="18"/>
                <w:vertAlign w:val="superscript"/>
              </w:rPr>
              <w:t>nd</w:t>
            </w:r>
            <w:r w:rsidR="00EE5DC7" w:rsidRPr="003C440C">
              <w:rPr>
                <w:rFonts w:asciiTheme="minorHAnsi" w:eastAsia="Times New Roman" w:hAnsiTheme="minorHAnsi" w:cstheme="minorHAnsi"/>
                <w:bCs/>
                <w:sz w:val="18"/>
                <w:szCs w:val="18"/>
              </w:rPr>
              <w:t xml:space="preserve"> September 2024</w:t>
            </w:r>
            <w:bookmarkEnd w:id="1"/>
          </w:p>
        </w:tc>
        <w:tc>
          <w:tcPr>
            <w:tcW w:w="1440" w:type="dxa"/>
            <w:shd w:val="clear" w:color="auto" w:fill="auto"/>
          </w:tcPr>
          <w:p w14:paraId="5BA0D72A" w14:textId="6A610300"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Time:</w:t>
            </w:r>
            <w:r w:rsidRPr="003C440C">
              <w:rPr>
                <w:bCs/>
              </w:rPr>
              <w:t xml:space="preserve"> </w:t>
            </w:r>
            <w:r w:rsidRPr="003C440C">
              <w:rPr>
                <w:rFonts w:asciiTheme="minorHAnsi" w:eastAsia="Times New Roman" w:hAnsiTheme="minorHAnsi" w:cstheme="minorHAnsi"/>
                <w:bCs/>
                <w:sz w:val="18"/>
                <w:szCs w:val="18"/>
              </w:rPr>
              <w:t>5pm AST</w:t>
            </w:r>
          </w:p>
        </w:tc>
      </w:tr>
      <w:tr w:rsidR="00604894" w:rsidRPr="0056586D" w14:paraId="75FD5ADA" w14:textId="77777777" w:rsidTr="00264665">
        <w:tc>
          <w:tcPr>
            <w:tcW w:w="4590" w:type="dxa"/>
            <w:vMerge w:val="restart"/>
          </w:tcPr>
          <w:p w14:paraId="6572039E" w14:textId="7777777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Pr>
          <w:p w14:paraId="6201B158" w14:textId="7777777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604894" w:rsidRPr="0056586D" w14:paraId="7162E49E" w14:textId="77777777" w:rsidTr="00264665">
        <w:trPr>
          <w:trHeight w:val="80"/>
        </w:trPr>
        <w:tc>
          <w:tcPr>
            <w:tcW w:w="4590" w:type="dxa"/>
            <w:vMerge/>
            <w:shd w:val="clear" w:color="auto" w:fill="auto"/>
          </w:tcPr>
          <w:p w14:paraId="13934DE4" w14:textId="695F2B45"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shd w:val="clear" w:color="auto" w:fill="D9E2F3" w:themeFill="accent1" w:themeFillTint="33"/>
          </w:tcPr>
          <w:p w14:paraId="151FDE80" w14:textId="47BF6DC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 xml:space="preserve">Planned award date: </w:t>
            </w:r>
          </w:p>
        </w:tc>
        <w:tc>
          <w:tcPr>
            <w:tcW w:w="1440" w:type="dxa"/>
            <w:shd w:val="clear" w:color="auto" w:fill="FFFFFF" w:themeFill="background1"/>
          </w:tcPr>
          <w:p w14:paraId="02A79099" w14:textId="68C05FA0" w:rsidR="0008547A" w:rsidRPr="003C440C" w:rsidRDefault="00EE5DC7" w:rsidP="00604894">
            <w:pPr>
              <w:tabs>
                <w:tab w:val="right" w:pos="2880"/>
                <w:tab w:val="left" w:pos="3690"/>
                <w:tab w:val="left" w:pos="5040"/>
              </w:tabs>
              <w:ind w:right="144"/>
              <w:outlineLvl w:val="0"/>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Sunday 29</w:t>
            </w:r>
            <w:r w:rsidRPr="00D91875">
              <w:rPr>
                <w:rFonts w:eastAsia="Times New Roman" w:cstheme="minorHAnsi"/>
                <w:bCs/>
                <w:sz w:val="18"/>
                <w:szCs w:val="18"/>
                <w:vertAlign w:val="superscript"/>
              </w:rPr>
              <w:t>th</w:t>
            </w:r>
            <w:r>
              <w:rPr>
                <w:rFonts w:asciiTheme="minorHAnsi" w:eastAsia="Times New Roman" w:hAnsiTheme="minorHAnsi" w:cstheme="minorHAnsi"/>
                <w:bCs/>
                <w:sz w:val="18"/>
                <w:szCs w:val="18"/>
              </w:rPr>
              <w:t xml:space="preserve"> September</w:t>
            </w:r>
            <w:r w:rsidRPr="003C440C">
              <w:rPr>
                <w:rFonts w:asciiTheme="minorHAnsi" w:eastAsia="Times New Roman" w:hAnsiTheme="minorHAnsi" w:cstheme="minorHAnsi"/>
                <w:bCs/>
                <w:sz w:val="18"/>
                <w:szCs w:val="18"/>
              </w:rPr>
              <w:t xml:space="preserve"> 2024</w:t>
            </w:r>
          </w:p>
        </w:tc>
      </w:tr>
      <w:tr w:rsidR="00604894" w:rsidRPr="0056586D" w14:paraId="3D7CB28A" w14:textId="77777777" w:rsidTr="00264665">
        <w:trPr>
          <w:trHeight w:val="449"/>
        </w:trPr>
        <w:tc>
          <w:tcPr>
            <w:tcW w:w="4590" w:type="dxa"/>
            <w:vMerge/>
            <w:shd w:val="clear" w:color="auto" w:fill="FFFFFF" w:themeFill="background1"/>
          </w:tcPr>
          <w:p w14:paraId="4D137F3C" w14:textId="77777777"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shd w:val="clear" w:color="auto" w:fill="D9E2F3" w:themeFill="accent1" w:themeFillTint="33"/>
          </w:tcPr>
          <w:p w14:paraId="0004F1F3" w14:textId="2D6301CF" w:rsidR="00604894" w:rsidRPr="003C440C" w:rsidRDefault="00604894" w:rsidP="00604894">
            <w:pPr>
              <w:tabs>
                <w:tab w:val="right" w:pos="2880"/>
                <w:tab w:val="left" w:pos="3690"/>
                <w:tab w:val="left" w:pos="5040"/>
              </w:tabs>
              <w:ind w:right="144"/>
              <w:outlineLvl w:val="0"/>
              <w:rPr>
                <w:rFonts w:asciiTheme="minorHAnsi" w:eastAsia="Times New Roman" w:hAnsiTheme="minorHAnsi" w:cstheme="minorHAnsi"/>
                <w:b/>
                <w:sz w:val="18"/>
                <w:szCs w:val="18"/>
              </w:rPr>
            </w:pPr>
            <w:r w:rsidRPr="003C440C">
              <w:rPr>
                <w:rFonts w:asciiTheme="minorHAnsi" w:eastAsia="Times New Roman" w:hAnsiTheme="minorHAnsi" w:cstheme="minorHAnsi"/>
                <w:b/>
                <w:sz w:val="18"/>
                <w:szCs w:val="18"/>
              </w:rPr>
              <w:t>Planned contract start-date/delivery date (on or before):</w:t>
            </w:r>
          </w:p>
        </w:tc>
        <w:tc>
          <w:tcPr>
            <w:tcW w:w="1440" w:type="dxa"/>
            <w:shd w:val="clear" w:color="auto" w:fill="FFFFFF" w:themeFill="background1"/>
          </w:tcPr>
          <w:p w14:paraId="58C29FE3" w14:textId="2FF8738A" w:rsidR="00604894" w:rsidRPr="003C440C" w:rsidRDefault="00EE5DC7" w:rsidP="00604894">
            <w:pPr>
              <w:tabs>
                <w:tab w:val="right" w:pos="2880"/>
                <w:tab w:val="left" w:pos="3690"/>
                <w:tab w:val="left" w:pos="5040"/>
              </w:tabs>
              <w:ind w:right="144"/>
              <w:outlineLvl w:val="0"/>
              <w:rPr>
                <w:rFonts w:asciiTheme="minorHAnsi" w:eastAsia="Times New Roman" w:hAnsiTheme="minorHAnsi" w:cstheme="minorHAnsi"/>
                <w:bCs/>
                <w:sz w:val="18"/>
                <w:szCs w:val="18"/>
              </w:rPr>
            </w:pPr>
            <w:r>
              <w:rPr>
                <w:rFonts w:asciiTheme="minorHAnsi" w:eastAsia="Times New Roman" w:hAnsiTheme="minorHAnsi" w:cstheme="minorHAnsi"/>
                <w:bCs/>
                <w:sz w:val="18"/>
                <w:szCs w:val="18"/>
              </w:rPr>
              <w:t>Sunday 6</w:t>
            </w:r>
            <w:r>
              <w:rPr>
                <w:rFonts w:eastAsia="Times New Roman" w:cstheme="minorHAnsi"/>
                <w:bCs/>
                <w:sz w:val="18"/>
                <w:szCs w:val="18"/>
              </w:rPr>
              <w:t>th</w:t>
            </w:r>
            <w:r>
              <w:rPr>
                <w:rFonts w:asciiTheme="minorHAnsi" w:eastAsia="Times New Roman" w:hAnsiTheme="minorHAnsi" w:cstheme="minorHAnsi"/>
                <w:bCs/>
                <w:sz w:val="18"/>
                <w:szCs w:val="18"/>
              </w:rPr>
              <w:t xml:space="preserve"> October</w:t>
            </w:r>
            <w:r w:rsidRPr="003C440C">
              <w:rPr>
                <w:rFonts w:asciiTheme="minorHAnsi" w:eastAsia="Times New Roman" w:hAnsiTheme="minorHAnsi" w:cstheme="minorHAnsi"/>
                <w:bCs/>
                <w:sz w:val="18"/>
                <w:szCs w:val="18"/>
              </w:rPr>
              <w:t xml:space="preserve"> 2024</w:t>
            </w:r>
          </w:p>
        </w:tc>
      </w:tr>
    </w:tbl>
    <w:p w14:paraId="2EBE47C1" w14:textId="77777777" w:rsidR="00293D44" w:rsidRDefault="00293D44" w:rsidP="00293D44">
      <w:pPr>
        <w:pStyle w:val="ListParagraph"/>
        <w:spacing w:after="0" w:line="240" w:lineRule="auto"/>
        <w:ind w:left="360"/>
        <w:rPr>
          <w:rFonts w:eastAsia="Calibri" w:cstheme="minorHAnsi"/>
          <w:color w:val="0070C0"/>
          <w:spacing w:val="-3"/>
          <w:sz w:val="18"/>
          <w:szCs w:val="18"/>
          <w:lang w:val="en-CA"/>
        </w:rPr>
      </w:pPr>
    </w:p>
    <w:p w14:paraId="14C99ED3" w14:textId="77777777" w:rsidR="00293D44" w:rsidRPr="00D91875" w:rsidRDefault="00293D44" w:rsidP="00D91875">
      <w:pPr>
        <w:pStyle w:val="ListParagraph"/>
        <w:spacing w:after="0" w:line="240" w:lineRule="auto"/>
        <w:ind w:left="360"/>
        <w:rPr>
          <w:rFonts w:eastAsia="Calibri" w:cstheme="minorHAnsi"/>
          <w:color w:val="0070C0"/>
          <w:spacing w:val="-3"/>
          <w:sz w:val="18"/>
          <w:szCs w:val="18"/>
          <w:lang w:val="en-CA"/>
        </w:rPr>
      </w:pPr>
    </w:p>
    <w:p w14:paraId="7EA98332" w14:textId="1960B9A2"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78A9D24D"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00701D63" w:rsidRPr="0056586D">
              <w:rPr>
                <w:rFonts w:asciiTheme="minorHAnsi" w:eastAsia="Times New Roman" w:hAnsiTheme="minorHAnsi" w:cstheme="minorHAnsi"/>
                <w:color w:val="000000"/>
                <w:spacing w:val="-3"/>
                <w:sz w:val="18"/>
                <w:szCs w:val="18"/>
                <w:lang w:val="en-GB" w:eastAsia="en-GB"/>
              </w:rPr>
              <w:t xml:space="preserve"> </w:t>
            </w:r>
          </w:p>
          <w:p w14:paraId="100C5FB9" w14:textId="14A34144" w:rsidR="00FA11A3" w:rsidRDefault="00FA11A3" w:rsidP="00C74D79">
            <w:pPr>
              <w:tabs>
                <w:tab w:val="center" w:pos="4320"/>
                <w:tab w:val="right" w:pos="8640"/>
              </w:tabs>
              <w:ind w:left="330"/>
              <w:jc w:val="both"/>
              <w:rPr>
                <w:rFonts w:eastAsia="Times New Roman" w:cstheme="minorHAnsi"/>
                <w:color w:val="000000"/>
                <w:spacing w:val="-3"/>
                <w:sz w:val="18"/>
                <w:szCs w:val="18"/>
                <w:lang w:val="en-GB" w:eastAsia="en-GB"/>
              </w:rPr>
            </w:pPr>
            <w:r w:rsidRPr="00FF3B41">
              <w:rPr>
                <w:rFonts w:eastAsia="Times New Roman" w:cstheme="minorHAnsi"/>
                <w:color w:val="000000"/>
                <w:spacing w:val="-3"/>
                <w:sz w:val="18"/>
                <w:szCs w:val="18"/>
                <w:lang w:val="en-GB" w:eastAsia="en-GB"/>
              </w:rPr>
              <w:t>UN</w:t>
            </w:r>
            <w:r w:rsidR="00AF0BE4">
              <w:rPr>
                <w:rFonts w:eastAsia="Times New Roman" w:cstheme="minorHAnsi"/>
                <w:color w:val="000000"/>
                <w:spacing w:val="-3"/>
                <w:sz w:val="18"/>
                <w:szCs w:val="18"/>
                <w:lang w:val="en-GB" w:eastAsia="en-GB"/>
              </w:rPr>
              <w:t xml:space="preserve"> </w:t>
            </w:r>
            <w:r w:rsidRPr="00FF3B41">
              <w:rPr>
                <w:rFonts w:eastAsia="Times New Roman" w:cstheme="minorHAnsi"/>
                <w:color w:val="000000"/>
                <w:spacing w:val="-3"/>
                <w:sz w:val="18"/>
                <w:szCs w:val="18"/>
                <w:lang w:val="en-GB" w:eastAsia="en-GB"/>
              </w:rPr>
              <w:t>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w:t>
            </w:r>
            <w:r w:rsidR="00AF0BE4">
              <w:rPr>
                <w:rFonts w:eastAsia="Times New Roman" w:cstheme="minorHAnsi"/>
                <w:color w:val="000000"/>
                <w:spacing w:val="-3"/>
                <w:sz w:val="18"/>
                <w:szCs w:val="18"/>
                <w:lang w:val="en-GB" w:eastAsia="en-GB"/>
              </w:rPr>
              <w:t xml:space="preserve"> </w:t>
            </w:r>
            <w:r w:rsidRPr="00FF3B41">
              <w:rPr>
                <w:rFonts w:eastAsia="Times New Roman" w:cstheme="minorHAnsi"/>
                <w:color w:val="000000"/>
                <w:spacing w:val="-3"/>
                <w:sz w:val="18"/>
                <w:szCs w:val="18"/>
                <w:lang w:val="en-GB" w:eastAsia="en-GB"/>
              </w:rPr>
              <w:t xml:space="preserve">Women Iraq focuses on four main strategic goals including </w:t>
            </w:r>
            <w:r w:rsidR="008B63F3">
              <w:rPr>
                <w:rFonts w:eastAsia="Times New Roman" w:cstheme="minorHAnsi"/>
                <w:color w:val="000000"/>
                <w:spacing w:val="-3"/>
                <w:sz w:val="18"/>
                <w:szCs w:val="18"/>
                <w:lang w:val="en-GB" w:eastAsia="en-GB"/>
              </w:rPr>
              <w:t>W</w:t>
            </w:r>
            <w:r w:rsidRPr="00FF3B41">
              <w:rPr>
                <w:rFonts w:eastAsia="Times New Roman" w:cstheme="minorHAnsi"/>
                <w:color w:val="000000"/>
                <w:spacing w:val="-3"/>
                <w:sz w:val="18"/>
                <w:szCs w:val="18"/>
                <w:lang w:val="en-GB" w:eastAsia="en-GB"/>
              </w:rPr>
              <w:t xml:space="preserve">omen </w:t>
            </w:r>
            <w:r w:rsidR="008B63F3">
              <w:rPr>
                <w:rFonts w:eastAsia="Times New Roman" w:cstheme="minorHAnsi"/>
                <w:color w:val="000000"/>
                <w:spacing w:val="-3"/>
                <w:sz w:val="18"/>
                <w:szCs w:val="18"/>
                <w:lang w:val="en-GB" w:eastAsia="en-GB"/>
              </w:rPr>
              <w:t>P</w:t>
            </w:r>
            <w:r w:rsidRPr="00FF3B41">
              <w:rPr>
                <w:rFonts w:eastAsia="Times New Roman" w:cstheme="minorHAnsi"/>
                <w:color w:val="000000"/>
                <w:spacing w:val="-3"/>
                <w:sz w:val="18"/>
                <w:szCs w:val="18"/>
                <w:lang w:val="en-GB" w:eastAsia="en-GB"/>
              </w:rPr>
              <w:t xml:space="preserve">olitical </w:t>
            </w:r>
            <w:r w:rsidR="008B63F3">
              <w:rPr>
                <w:rFonts w:eastAsia="Times New Roman" w:cstheme="minorHAnsi"/>
                <w:color w:val="000000"/>
                <w:spacing w:val="-3"/>
                <w:sz w:val="18"/>
                <w:szCs w:val="18"/>
                <w:lang w:val="en-GB" w:eastAsia="en-GB"/>
              </w:rPr>
              <w:t>P</w:t>
            </w:r>
            <w:r w:rsidRPr="00FF3B41">
              <w:rPr>
                <w:rFonts w:eastAsia="Times New Roman" w:cstheme="minorHAnsi"/>
                <w:color w:val="000000"/>
                <w:spacing w:val="-3"/>
                <w:sz w:val="18"/>
                <w:szCs w:val="18"/>
                <w:lang w:val="en-GB" w:eastAsia="en-GB"/>
              </w:rPr>
              <w:t>articipation</w:t>
            </w:r>
            <w:r w:rsidR="00370B5D">
              <w:rPr>
                <w:rFonts w:eastAsia="Times New Roman" w:cstheme="minorHAnsi"/>
                <w:color w:val="000000"/>
                <w:spacing w:val="-3"/>
                <w:sz w:val="18"/>
                <w:szCs w:val="18"/>
                <w:lang w:val="en-GB" w:eastAsia="en-GB"/>
              </w:rPr>
              <w:t xml:space="preserve"> (WPP)</w:t>
            </w:r>
            <w:r w:rsidRPr="00FF3B41">
              <w:rPr>
                <w:rFonts w:eastAsia="Times New Roman" w:cstheme="minorHAnsi"/>
                <w:color w:val="000000"/>
                <w:spacing w:val="-3"/>
                <w:sz w:val="18"/>
                <w:szCs w:val="18"/>
                <w:lang w:val="en-GB" w:eastAsia="en-GB"/>
              </w:rPr>
              <w:t>, humanitarian</w:t>
            </w:r>
            <w:r w:rsidR="00052A5C">
              <w:rPr>
                <w:rFonts w:eastAsia="Times New Roman" w:cstheme="minorHAnsi"/>
                <w:color w:val="000000"/>
                <w:spacing w:val="-3"/>
                <w:sz w:val="18"/>
                <w:szCs w:val="18"/>
                <w:lang w:val="en-GB" w:eastAsia="en-GB"/>
              </w:rPr>
              <w:t xml:space="preserve"> response</w:t>
            </w:r>
            <w:r w:rsidRPr="00FF3B41">
              <w:rPr>
                <w:rFonts w:eastAsia="Times New Roman" w:cstheme="minorHAnsi"/>
                <w:color w:val="000000"/>
                <w:spacing w:val="-3"/>
                <w:sz w:val="18"/>
                <w:szCs w:val="18"/>
                <w:lang w:val="en-GB" w:eastAsia="en-GB"/>
              </w:rPr>
              <w:t xml:space="preserve"> </w:t>
            </w:r>
            <w:r w:rsidR="008B63F3">
              <w:rPr>
                <w:rFonts w:eastAsia="Times New Roman" w:cstheme="minorHAnsi"/>
                <w:color w:val="000000"/>
                <w:spacing w:val="-3"/>
                <w:sz w:val="18"/>
                <w:szCs w:val="18"/>
                <w:lang w:val="en-GB" w:eastAsia="en-GB"/>
              </w:rPr>
              <w:t>and development</w:t>
            </w:r>
            <w:r w:rsidRPr="00FF3B41">
              <w:rPr>
                <w:rFonts w:eastAsia="Times New Roman" w:cstheme="minorHAnsi"/>
                <w:color w:val="000000"/>
                <w:spacing w:val="-3"/>
                <w:sz w:val="18"/>
                <w:szCs w:val="18"/>
                <w:lang w:val="en-GB" w:eastAsia="en-GB"/>
              </w:rPr>
              <w:t xml:space="preserve">, </w:t>
            </w:r>
            <w:r w:rsidR="008B63F3">
              <w:rPr>
                <w:rFonts w:eastAsia="Times New Roman" w:cstheme="minorHAnsi"/>
                <w:color w:val="000000"/>
                <w:spacing w:val="-3"/>
                <w:sz w:val="18"/>
                <w:szCs w:val="18"/>
                <w:lang w:val="en-GB" w:eastAsia="en-GB"/>
              </w:rPr>
              <w:t>Women Economic empowerment (WEE)</w:t>
            </w:r>
            <w:r w:rsidRPr="00FF3B41">
              <w:rPr>
                <w:rFonts w:eastAsia="Times New Roman" w:cstheme="minorHAnsi"/>
                <w:color w:val="000000"/>
                <w:spacing w:val="-3"/>
                <w:sz w:val="18"/>
                <w:szCs w:val="18"/>
                <w:lang w:val="en-GB" w:eastAsia="en-GB"/>
              </w:rPr>
              <w:t xml:space="preserve"> and Women, </w:t>
            </w:r>
            <w:proofErr w:type="gramStart"/>
            <w:r w:rsidRPr="00FF3B41">
              <w:rPr>
                <w:rFonts w:eastAsia="Times New Roman" w:cstheme="minorHAnsi"/>
                <w:color w:val="000000"/>
                <w:spacing w:val="-3"/>
                <w:sz w:val="18"/>
                <w:szCs w:val="18"/>
                <w:lang w:val="en-GB" w:eastAsia="en-GB"/>
              </w:rPr>
              <w:t>Peace</w:t>
            </w:r>
            <w:proofErr w:type="gramEnd"/>
            <w:r w:rsidRPr="00FF3B41">
              <w:rPr>
                <w:rFonts w:eastAsia="Times New Roman" w:cstheme="minorHAnsi"/>
                <w:color w:val="000000"/>
                <w:spacing w:val="-3"/>
                <w:sz w:val="18"/>
                <w:szCs w:val="18"/>
                <w:lang w:val="en-GB" w:eastAsia="en-GB"/>
              </w:rPr>
              <w:t xml:space="preserve"> and Security (WPS).</w:t>
            </w:r>
          </w:p>
          <w:p w14:paraId="5C4CF127" w14:textId="77777777" w:rsidR="0047694D" w:rsidRDefault="0047694D" w:rsidP="00C74D79">
            <w:pPr>
              <w:tabs>
                <w:tab w:val="center" w:pos="4320"/>
                <w:tab w:val="right" w:pos="8640"/>
              </w:tabs>
              <w:jc w:val="both"/>
              <w:rPr>
                <w:rFonts w:eastAsia="Times New Roman" w:cstheme="minorHAnsi"/>
                <w:color w:val="000000"/>
                <w:spacing w:val="-3"/>
                <w:sz w:val="18"/>
                <w:szCs w:val="18"/>
                <w:lang w:val="en-GB" w:eastAsia="en-GB"/>
              </w:rPr>
            </w:pPr>
          </w:p>
          <w:p w14:paraId="0EE7C41C" w14:textId="0043D90E" w:rsidR="00095888" w:rsidRDefault="00524B41" w:rsidP="00C74D79">
            <w:pPr>
              <w:tabs>
                <w:tab w:val="center" w:pos="4320"/>
                <w:tab w:val="right" w:pos="8640"/>
              </w:tabs>
              <w:ind w:left="330"/>
              <w:jc w:val="both"/>
              <w:rPr>
                <w:rFonts w:eastAsia="Times New Roman" w:cstheme="minorHAnsi"/>
                <w:color w:val="000000"/>
                <w:spacing w:val="-3"/>
                <w:sz w:val="18"/>
                <w:szCs w:val="18"/>
                <w:lang w:val="en-GB" w:eastAsia="en-GB"/>
              </w:rPr>
            </w:pPr>
            <w:r w:rsidRPr="00524B41">
              <w:rPr>
                <w:rFonts w:eastAsia="Times New Roman" w:cstheme="minorHAnsi"/>
                <w:color w:val="000000"/>
                <w:spacing w:val="-3"/>
                <w:sz w:val="18"/>
                <w:szCs w:val="18"/>
                <w:lang w:val="en-GB" w:eastAsia="en-GB"/>
              </w:rPr>
              <w:t xml:space="preserve">UN Women has been working in Iraq in collaboration with the UN system providing coordination and programme support to strengthen the UN response to addressing national priorities for gender equality and women’s empowerment, in line with UN Women’s strategic </w:t>
            </w:r>
            <w:r w:rsidR="00AF0BE4">
              <w:rPr>
                <w:rFonts w:eastAsia="Times New Roman" w:cstheme="minorHAnsi"/>
                <w:color w:val="000000"/>
                <w:spacing w:val="-3"/>
                <w:sz w:val="18"/>
                <w:szCs w:val="18"/>
                <w:lang w:val="en-GB" w:eastAsia="en-GB"/>
              </w:rPr>
              <w:t>note</w:t>
            </w:r>
            <w:r w:rsidRPr="00524B41">
              <w:rPr>
                <w:rFonts w:eastAsia="Times New Roman" w:cstheme="minorHAnsi"/>
                <w:color w:val="000000"/>
                <w:spacing w:val="-3"/>
                <w:sz w:val="18"/>
                <w:szCs w:val="18"/>
                <w:lang w:val="en-GB" w:eastAsia="en-GB"/>
              </w:rPr>
              <w:t>. UN Women has been also supporting women’s effective engagement in the humanitarian response.</w:t>
            </w:r>
          </w:p>
          <w:p w14:paraId="003B4CBA" w14:textId="3803296C" w:rsidR="00095888" w:rsidRDefault="00095888" w:rsidP="00C74D79">
            <w:pPr>
              <w:tabs>
                <w:tab w:val="center" w:pos="4320"/>
                <w:tab w:val="right" w:pos="8640"/>
              </w:tabs>
              <w:ind w:left="330"/>
              <w:jc w:val="both"/>
              <w:rPr>
                <w:rFonts w:eastAsia="Times New Roman" w:cstheme="minorHAnsi"/>
                <w:color w:val="000000"/>
                <w:spacing w:val="-3"/>
                <w:sz w:val="18"/>
                <w:szCs w:val="18"/>
                <w:lang w:val="en-GB" w:eastAsia="en-GB"/>
              </w:rPr>
            </w:pPr>
          </w:p>
          <w:p w14:paraId="0BC1424A" w14:textId="61B7ACFC" w:rsidR="00437A67" w:rsidRPr="00F50E69" w:rsidRDefault="00283F4B" w:rsidP="00C74D79">
            <w:pPr>
              <w:tabs>
                <w:tab w:val="center" w:pos="4320"/>
                <w:tab w:val="right" w:pos="8640"/>
              </w:tabs>
              <w:ind w:left="330"/>
              <w:jc w:val="both"/>
              <w:rPr>
                <w:rFonts w:eastAsia="Times New Roman" w:cstheme="minorHAnsi"/>
                <w:color w:val="000000"/>
                <w:spacing w:val="-3"/>
                <w:sz w:val="18"/>
                <w:szCs w:val="18"/>
                <w:lang w:val="en-GB" w:eastAsia="en-GB"/>
              </w:rPr>
            </w:pPr>
            <w:r w:rsidRPr="00F50E69">
              <w:rPr>
                <w:rFonts w:eastAsia="Times New Roman" w:cstheme="minorHAnsi"/>
                <w:color w:val="000000"/>
                <w:spacing w:val="-3"/>
                <w:sz w:val="18"/>
                <w:szCs w:val="18"/>
                <w:lang w:val="en-GB" w:eastAsia="en-GB"/>
              </w:rPr>
              <w:t>Nineveh</w:t>
            </w:r>
            <w:r w:rsidR="00C95C61" w:rsidRPr="00F50E69">
              <w:rPr>
                <w:rFonts w:eastAsia="Times New Roman" w:cstheme="minorHAnsi"/>
                <w:color w:val="000000"/>
                <w:spacing w:val="-3"/>
                <w:sz w:val="18"/>
                <w:szCs w:val="18"/>
                <w:lang w:val="en-GB" w:eastAsia="en-GB"/>
              </w:rPr>
              <w:t>/Mosul has a significant number of women returnees who have endured displacement due to conflict, particularly those who were affected by ISIS-controlled areas. These women face unique challenges as they reintegrate into their communities. These challenges include economic vulnerability, a heightened risk of gender-based violence (GBV), and social isolation</w:t>
            </w:r>
            <w:r w:rsidR="00437A67" w:rsidRPr="00F50E69">
              <w:rPr>
                <w:rFonts w:eastAsia="Times New Roman" w:cstheme="minorHAnsi"/>
                <w:color w:val="000000"/>
                <w:spacing w:val="-3"/>
                <w:sz w:val="18"/>
                <w:szCs w:val="18"/>
                <w:lang w:val="en-GB" w:eastAsia="en-GB"/>
              </w:rPr>
              <w:t>.</w:t>
            </w:r>
          </w:p>
          <w:p w14:paraId="1018CE54" w14:textId="77777777" w:rsidR="00437A67" w:rsidRPr="00F50E69" w:rsidRDefault="00437A67" w:rsidP="00C74D79">
            <w:pPr>
              <w:tabs>
                <w:tab w:val="center" w:pos="4320"/>
                <w:tab w:val="right" w:pos="8640"/>
              </w:tabs>
              <w:ind w:left="330"/>
              <w:jc w:val="both"/>
              <w:rPr>
                <w:rFonts w:eastAsia="Times New Roman" w:cstheme="minorHAnsi"/>
                <w:color w:val="000000"/>
                <w:spacing w:val="-3"/>
                <w:sz w:val="18"/>
                <w:szCs w:val="18"/>
                <w:lang w:val="en-GB" w:eastAsia="en-GB"/>
              </w:rPr>
            </w:pPr>
          </w:p>
          <w:p w14:paraId="660481B4" w14:textId="64FEEF45" w:rsidR="008B7D8A" w:rsidRPr="00F50E69" w:rsidRDefault="00E30593" w:rsidP="00C74D79">
            <w:pPr>
              <w:tabs>
                <w:tab w:val="center" w:pos="4320"/>
                <w:tab w:val="right" w:pos="8640"/>
              </w:tabs>
              <w:ind w:left="330"/>
              <w:jc w:val="both"/>
              <w:rPr>
                <w:rFonts w:eastAsia="Times New Roman" w:cstheme="minorHAnsi"/>
                <w:color w:val="000000"/>
                <w:spacing w:val="-3"/>
                <w:sz w:val="18"/>
                <w:szCs w:val="18"/>
                <w:lang w:val="en-GB" w:eastAsia="en-GB"/>
              </w:rPr>
            </w:pPr>
            <w:r w:rsidRPr="00F50E69">
              <w:rPr>
                <w:rFonts w:eastAsia="Times New Roman" w:cstheme="minorHAnsi"/>
                <w:color w:val="000000"/>
                <w:spacing w:val="-3"/>
                <w:sz w:val="18"/>
                <w:szCs w:val="18"/>
                <w:lang w:val="en-GB" w:eastAsia="en-GB"/>
              </w:rPr>
              <w:t xml:space="preserve">Women </w:t>
            </w:r>
            <w:r w:rsidR="00176B50" w:rsidRPr="00F50E69">
              <w:rPr>
                <w:rFonts w:eastAsia="Times New Roman" w:cstheme="minorHAnsi"/>
                <w:color w:val="000000"/>
                <w:spacing w:val="-3"/>
                <w:sz w:val="18"/>
                <w:szCs w:val="18"/>
                <w:lang w:val="en-GB" w:eastAsia="en-GB"/>
              </w:rPr>
              <w:t xml:space="preserve">returnees in </w:t>
            </w:r>
            <w:r w:rsidR="00283F4B" w:rsidRPr="00F50E69">
              <w:rPr>
                <w:rFonts w:eastAsia="Times New Roman" w:cstheme="minorHAnsi"/>
                <w:color w:val="000000"/>
                <w:spacing w:val="-3"/>
                <w:sz w:val="18"/>
                <w:szCs w:val="18"/>
                <w:lang w:val="en-GB" w:eastAsia="en-GB"/>
              </w:rPr>
              <w:t>Nineveh</w:t>
            </w:r>
            <w:r w:rsidR="00C95C61" w:rsidRPr="00F50E69">
              <w:rPr>
                <w:rFonts w:eastAsia="Times New Roman" w:cstheme="minorHAnsi"/>
                <w:color w:val="000000"/>
                <w:spacing w:val="-3"/>
                <w:sz w:val="18"/>
                <w:szCs w:val="18"/>
                <w:lang w:val="en-GB" w:eastAsia="en-GB"/>
              </w:rPr>
              <w:t>/ Mosul</w:t>
            </w:r>
            <w:r w:rsidR="00176B50" w:rsidRPr="00F50E69">
              <w:rPr>
                <w:rFonts w:eastAsia="Times New Roman" w:cstheme="minorHAnsi"/>
                <w:color w:val="000000"/>
                <w:spacing w:val="-3"/>
                <w:sz w:val="18"/>
                <w:szCs w:val="18"/>
                <w:lang w:val="en-GB" w:eastAsia="en-GB"/>
              </w:rPr>
              <w:t xml:space="preserve"> </w:t>
            </w:r>
            <w:r w:rsidRPr="00F50E69">
              <w:rPr>
                <w:rFonts w:eastAsia="Times New Roman" w:cstheme="minorHAnsi"/>
                <w:color w:val="000000"/>
                <w:spacing w:val="-3"/>
                <w:sz w:val="18"/>
                <w:szCs w:val="18"/>
                <w:lang w:val="en-GB" w:eastAsia="en-GB"/>
              </w:rPr>
              <w:t xml:space="preserve">require a range of services to address their needs. Social and psychological support is vital to help women cope with the trauma of displacement and loss. Furthermore, access to education and vocational training is essential to equip women and girls with the tools they need to rebuild their lives, reintegrate, and contribute to their communities. </w:t>
            </w:r>
            <w:r w:rsidR="004439EA" w:rsidRPr="00F50E69">
              <w:rPr>
                <w:rFonts w:eastAsia="Times New Roman" w:cstheme="minorHAnsi"/>
                <w:color w:val="000000"/>
                <w:spacing w:val="-3"/>
                <w:sz w:val="18"/>
                <w:szCs w:val="18"/>
                <w:lang w:val="en-GB" w:eastAsia="en-GB"/>
              </w:rPr>
              <w:t>Literacy and civic education are essential for informed participation in community life</w:t>
            </w:r>
            <w:r w:rsidR="00BC7B80" w:rsidRPr="00F50E69">
              <w:rPr>
                <w:rFonts w:eastAsia="Times New Roman" w:cstheme="minorHAnsi"/>
                <w:color w:val="000000"/>
                <w:spacing w:val="-3"/>
                <w:sz w:val="18"/>
                <w:szCs w:val="18"/>
                <w:lang w:val="en-GB" w:eastAsia="en-GB"/>
              </w:rPr>
              <w:t>, e</w:t>
            </w:r>
            <w:r w:rsidRPr="00F50E69">
              <w:rPr>
                <w:rFonts w:eastAsia="Times New Roman" w:cstheme="minorHAnsi"/>
                <w:color w:val="000000"/>
                <w:spacing w:val="-3"/>
                <w:sz w:val="18"/>
                <w:szCs w:val="18"/>
                <w:lang w:val="en-GB" w:eastAsia="en-GB"/>
              </w:rPr>
              <w:t>nhancing women's leadership and participation in decision-making processes. Additionally, comprehensive protection services are crucial to ensure their safety and well-being, providing a foundation upon which all other services can effectively build. These protection services not only safeguard women from gender-based violence and exploitation but also create a secure environment that allows them to fully benefit from social support, education, and vocational training.</w:t>
            </w:r>
          </w:p>
          <w:p w14:paraId="72FBD6CB" w14:textId="77777777" w:rsidR="00E30593" w:rsidRPr="00F50E69" w:rsidRDefault="00E30593" w:rsidP="00C74D79">
            <w:pPr>
              <w:tabs>
                <w:tab w:val="center" w:pos="4320"/>
                <w:tab w:val="right" w:pos="8640"/>
              </w:tabs>
              <w:ind w:left="330"/>
              <w:jc w:val="both"/>
              <w:rPr>
                <w:rFonts w:eastAsia="Times New Roman" w:cstheme="minorHAnsi"/>
                <w:color w:val="000000"/>
                <w:spacing w:val="-3"/>
                <w:sz w:val="18"/>
                <w:szCs w:val="18"/>
                <w:lang w:val="en-GB" w:eastAsia="en-GB"/>
              </w:rPr>
            </w:pPr>
          </w:p>
          <w:p w14:paraId="03BEE6FA" w14:textId="688FF06A" w:rsidR="00BB3795" w:rsidRDefault="00095888" w:rsidP="00C74D79">
            <w:pPr>
              <w:tabs>
                <w:tab w:val="center" w:pos="4320"/>
                <w:tab w:val="right" w:pos="8640"/>
              </w:tabs>
              <w:ind w:left="330"/>
              <w:jc w:val="both"/>
              <w:rPr>
                <w:rFonts w:eastAsia="Times New Roman" w:cstheme="minorHAnsi"/>
                <w:color w:val="000000"/>
                <w:spacing w:val="-3"/>
                <w:sz w:val="18"/>
                <w:szCs w:val="18"/>
                <w:lang w:val="en-GB" w:eastAsia="en-GB"/>
              </w:rPr>
            </w:pPr>
            <w:r w:rsidRPr="00F50E69">
              <w:rPr>
                <w:rFonts w:eastAsia="Times New Roman" w:cstheme="minorHAnsi"/>
                <w:color w:val="000000"/>
                <w:spacing w:val="-3"/>
                <w:sz w:val="18"/>
                <w:szCs w:val="18"/>
                <w:lang w:val="en-GB" w:eastAsia="en-GB"/>
              </w:rPr>
              <w:t>Within this context, UN</w:t>
            </w:r>
            <w:r w:rsidR="00AF0BE4">
              <w:rPr>
                <w:rFonts w:eastAsia="Times New Roman" w:cstheme="minorHAnsi"/>
                <w:color w:val="000000"/>
                <w:spacing w:val="-3"/>
                <w:sz w:val="18"/>
                <w:szCs w:val="18"/>
                <w:lang w:val="en-GB" w:eastAsia="en-GB"/>
              </w:rPr>
              <w:t xml:space="preserve"> </w:t>
            </w:r>
            <w:r w:rsidRPr="00F50E69">
              <w:rPr>
                <w:rFonts w:eastAsia="Times New Roman" w:cstheme="minorHAnsi"/>
                <w:color w:val="000000"/>
                <w:spacing w:val="-3"/>
                <w:sz w:val="18"/>
                <w:szCs w:val="18"/>
                <w:lang w:val="en-GB" w:eastAsia="en-GB"/>
              </w:rPr>
              <w:t xml:space="preserve">Women </w:t>
            </w:r>
            <w:r w:rsidR="00D91875">
              <w:rPr>
                <w:rFonts w:eastAsia="Times New Roman" w:cstheme="minorHAnsi"/>
                <w:color w:val="000000"/>
                <w:spacing w:val="-3"/>
                <w:sz w:val="18"/>
                <w:szCs w:val="18"/>
                <w:lang w:val="en-GB" w:eastAsia="en-GB"/>
              </w:rPr>
              <w:t xml:space="preserve">seeks to </w:t>
            </w:r>
            <w:r w:rsidRPr="00F50E69">
              <w:rPr>
                <w:rFonts w:eastAsia="Times New Roman" w:cstheme="minorHAnsi"/>
                <w:color w:val="000000"/>
                <w:spacing w:val="-3"/>
                <w:sz w:val="18"/>
                <w:szCs w:val="18"/>
                <w:lang w:val="en-GB" w:eastAsia="en-GB"/>
              </w:rPr>
              <w:t>implement</w:t>
            </w:r>
            <w:r w:rsidR="00D91875">
              <w:rPr>
                <w:rFonts w:eastAsia="Times New Roman" w:cstheme="minorHAnsi"/>
                <w:color w:val="000000"/>
                <w:spacing w:val="-3"/>
                <w:sz w:val="18"/>
                <w:szCs w:val="18"/>
                <w:lang w:val="en-GB" w:eastAsia="en-GB"/>
              </w:rPr>
              <w:t xml:space="preserve"> </w:t>
            </w:r>
            <w:r w:rsidRPr="00F50E69">
              <w:rPr>
                <w:rFonts w:eastAsia="Times New Roman" w:cstheme="minorHAnsi"/>
                <w:color w:val="000000"/>
                <w:spacing w:val="-3"/>
                <w:sz w:val="18"/>
                <w:szCs w:val="18"/>
                <w:lang w:val="en-GB" w:eastAsia="en-GB"/>
              </w:rPr>
              <w:t xml:space="preserve">projects to support </w:t>
            </w:r>
            <w:r w:rsidR="00D91875">
              <w:rPr>
                <w:rFonts w:eastAsia="Times New Roman" w:cstheme="minorHAnsi"/>
                <w:color w:val="000000"/>
                <w:spacing w:val="-3"/>
                <w:sz w:val="18"/>
                <w:szCs w:val="18"/>
                <w:lang w:val="en-GB" w:eastAsia="en-GB"/>
              </w:rPr>
              <w:t xml:space="preserve">IDPs and </w:t>
            </w:r>
            <w:r w:rsidR="00AF64B6" w:rsidRPr="00F50E69">
              <w:rPr>
                <w:rFonts w:eastAsia="Times New Roman" w:cstheme="minorHAnsi"/>
                <w:color w:val="000000"/>
                <w:spacing w:val="-3"/>
                <w:sz w:val="18"/>
                <w:szCs w:val="18"/>
                <w:lang w:val="en-GB" w:eastAsia="en-GB"/>
              </w:rPr>
              <w:t xml:space="preserve">returnees, in </w:t>
            </w:r>
            <w:r w:rsidR="00283F4B" w:rsidRPr="00F50E69">
              <w:rPr>
                <w:rFonts w:eastAsia="Times New Roman" w:cstheme="minorHAnsi"/>
                <w:color w:val="000000"/>
                <w:spacing w:val="-3"/>
                <w:sz w:val="18"/>
                <w:szCs w:val="18"/>
                <w:lang w:val="en-GB" w:eastAsia="en-GB"/>
              </w:rPr>
              <w:t>Nineveh</w:t>
            </w:r>
            <w:r w:rsidR="00C95C61" w:rsidRPr="00F50E69">
              <w:rPr>
                <w:rFonts w:eastAsia="Times New Roman" w:cstheme="minorHAnsi"/>
                <w:color w:val="000000"/>
                <w:spacing w:val="-3"/>
                <w:sz w:val="18"/>
                <w:szCs w:val="18"/>
                <w:lang w:val="en-GB" w:eastAsia="en-GB"/>
              </w:rPr>
              <w:t xml:space="preserve">/ Mosul </w:t>
            </w:r>
            <w:r w:rsidR="003F6B6C" w:rsidRPr="00F50E69">
              <w:rPr>
                <w:rFonts w:eastAsia="Times New Roman" w:cstheme="minorHAnsi"/>
                <w:color w:val="000000"/>
                <w:spacing w:val="-3"/>
                <w:sz w:val="18"/>
                <w:szCs w:val="18"/>
                <w:lang w:val="en-GB" w:eastAsia="en-GB"/>
              </w:rPr>
              <w:t xml:space="preserve">to rehabilitate </w:t>
            </w:r>
            <w:r w:rsidR="00AF64B6" w:rsidRPr="00F50E69">
              <w:rPr>
                <w:rFonts w:eastAsia="Times New Roman" w:cstheme="minorHAnsi"/>
                <w:color w:val="000000"/>
                <w:spacing w:val="-3"/>
                <w:sz w:val="18"/>
                <w:szCs w:val="18"/>
                <w:lang w:val="en-GB" w:eastAsia="en-GB"/>
              </w:rPr>
              <w:t>and provide them with protection and GBV services</w:t>
            </w:r>
            <w:r w:rsidR="006C75CF" w:rsidRPr="00F50E69">
              <w:rPr>
                <w:rFonts w:eastAsia="Times New Roman" w:cstheme="minorHAnsi"/>
                <w:color w:val="000000"/>
                <w:spacing w:val="-3"/>
                <w:sz w:val="18"/>
                <w:szCs w:val="18"/>
                <w:lang w:val="en-GB" w:eastAsia="en-GB"/>
              </w:rPr>
              <w:t>.</w:t>
            </w:r>
            <w:r w:rsidR="006C75CF">
              <w:rPr>
                <w:rFonts w:eastAsia="Times New Roman" w:cstheme="minorHAnsi"/>
                <w:color w:val="000000"/>
                <w:spacing w:val="-3"/>
                <w:sz w:val="18"/>
                <w:szCs w:val="18"/>
                <w:lang w:val="en-GB" w:eastAsia="en-GB"/>
              </w:rPr>
              <w:t xml:space="preserve"> </w:t>
            </w:r>
          </w:p>
          <w:p w14:paraId="2149BC50" w14:textId="77777777" w:rsidR="00D45B16" w:rsidRPr="0056586D" w:rsidRDefault="00D45B16" w:rsidP="00095888">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tc>
      </w:tr>
      <w:tr w:rsidR="00D45B16" w:rsidRPr="0056586D" w14:paraId="4E48E7A9" w14:textId="77777777" w:rsidTr="00A15534">
        <w:tc>
          <w:tcPr>
            <w:tcW w:w="9629" w:type="dxa"/>
          </w:tcPr>
          <w:p w14:paraId="73C4AD7C" w14:textId="03790F74" w:rsidR="00D45B16" w:rsidRPr="00772266" w:rsidRDefault="00D45B16" w:rsidP="001F3AA7">
            <w:pPr>
              <w:numPr>
                <w:ilvl w:val="0"/>
                <w:numId w:val="56"/>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772266">
              <w:rPr>
                <w:rFonts w:asciiTheme="minorHAnsi" w:eastAsia="Times New Roman" w:hAnsiTheme="minorHAnsi" w:cstheme="minorHAnsi"/>
                <w:b/>
                <w:color w:val="000000"/>
                <w:spacing w:val="-3"/>
                <w:sz w:val="18"/>
                <w:szCs w:val="18"/>
                <w:lang w:val="en-GB" w:eastAsia="en-GB"/>
              </w:rPr>
              <w:t>Description of required services/results</w:t>
            </w:r>
          </w:p>
          <w:p w14:paraId="56527D9A" w14:textId="35A95A15" w:rsidR="00F532FF" w:rsidRPr="00772266" w:rsidRDefault="00F532FF" w:rsidP="00F532FF">
            <w:pPr>
              <w:tabs>
                <w:tab w:val="center" w:pos="4320"/>
                <w:tab w:val="right" w:pos="8640"/>
              </w:tabs>
              <w:jc w:val="both"/>
              <w:rPr>
                <w:rFonts w:asciiTheme="minorHAnsi" w:eastAsia="Times New Roman" w:hAnsiTheme="minorHAnsi" w:cstheme="minorHAnsi"/>
                <w:b/>
                <w:color w:val="000000"/>
                <w:spacing w:val="-3"/>
                <w:sz w:val="18"/>
                <w:szCs w:val="18"/>
                <w:lang w:val="en-GB" w:eastAsia="en-GB"/>
              </w:rPr>
            </w:pPr>
          </w:p>
          <w:p w14:paraId="25F9C934" w14:textId="77777777" w:rsidR="00E818AE" w:rsidRDefault="000A5E3B" w:rsidP="00D65071">
            <w:pPr>
              <w:tabs>
                <w:tab w:val="center" w:pos="4320"/>
                <w:tab w:val="right" w:pos="8640"/>
              </w:tabs>
              <w:ind w:left="330"/>
              <w:rPr>
                <w:rFonts w:asciiTheme="minorHAnsi" w:eastAsia="Times New Roman" w:hAnsiTheme="minorHAnsi" w:cstheme="minorHAnsi"/>
                <w:color w:val="000000"/>
                <w:spacing w:val="-3"/>
                <w:sz w:val="18"/>
                <w:szCs w:val="18"/>
                <w:lang w:val="en-GB" w:eastAsia="en-GB"/>
              </w:rPr>
            </w:pPr>
            <w:r w:rsidRPr="000A5E3B">
              <w:rPr>
                <w:rFonts w:asciiTheme="minorHAnsi" w:eastAsia="Times New Roman" w:hAnsiTheme="minorHAnsi" w:cstheme="minorHAnsi"/>
                <w:color w:val="000000"/>
                <w:spacing w:val="-3"/>
                <w:sz w:val="18"/>
                <w:szCs w:val="18"/>
                <w:lang w:val="en-GB" w:eastAsia="en-GB"/>
              </w:rPr>
              <w:t xml:space="preserve">This proposal aims </w:t>
            </w:r>
            <w:r w:rsidR="00CF2407">
              <w:rPr>
                <w:rFonts w:asciiTheme="minorHAnsi" w:eastAsia="Times New Roman" w:hAnsiTheme="minorHAnsi" w:cstheme="minorHAnsi"/>
                <w:color w:val="000000"/>
                <w:spacing w:val="-3"/>
                <w:sz w:val="18"/>
                <w:szCs w:val="18"/>
                <w:lang w:val="en-GB" w:eastAsia="en-GB"/>
              </w:rPr>
              <w:t xml:space="preserve">to </w:t>
            </w:r>
            <w:r w:rsidR="00B718D0">
              <w:rPr>
                <w:rFonts w:asciiTheme="minorHAnsi" w:eastAsia="Times New Roman" w:hAnsiTheme="minorHAnsi" w:cstheme="minorHAnsi"/>
                <w:color w:val="000000"/>
                <w:spacing w:val="-3"/>
                <w:sz w:val="18"/>
                <w:szCs w:val="18"/>
                <w:lang w:val="en-GB" w:eastAsia="en-GB"/>
              </w:rPr>
              <w:t>provid</w:t>
            </w:r>
            <w:r w:rsidR="00031972">
              <w:rPr>
                <w:rFonts w:asciiTheme="minorHAnsi" w:eastAsia="Times New Roman" w:hAnsiTheme="minorHAnsi" w:cstheme="minorHAnsi"/>
                <w:color w:val="000000"/>
                <w:spacing w:val="-3"/>
                <w:sz w:val="18"/>
                <w:szCs w:val="18"/>
                <w:lang w:val="en-GB" w:eastAsia="en-GB"/>
              </w:rPr>
              <w:t>e</w:t>
            </w:r>
            <w:r w:rsidR="00B718D0">
              <w:rPr>
                <w:rFonts w:asciiTheme="minorHAnsi" w:eastAsia="Times New Roman" w:hAnsiTheme="minorHAnsi" w:cstheme="minorHAnsi"/>
                <w:color w:val="000000"/>
                <w:spacing w:val="-3"/>
                <w:sz w:val="18"/>
                <w:szCs w:val="18"/>
                <w:lang w:val="en-GB" w:eastAsia="en-GB"/>
              </w:rPr>
              <w:t xml:space="preserve"> protection services to women in </w:t>
            </w:r>
            <w:r w:rsidR="00E22225" w:rsidRPr="00283F4B">
              <w:rPr>
                <w:rFonts w:eastAsia="Times New Roman" w:cstheme="minorHAnsi"/>
                <w:color w:val="000000"/>
                <w:spacing w:val="-3"/>
                <w:sz w:val="18"/>
                <w:szCs w:val="18"/>
                <w:lang w:val="en-GB" w:eastAsia="en-GB"/>
              </w:rPr>
              <w:t>Nineveh</w:t>
            </w:r>
            <w:r w:rsidR="00E22225">
              <w:rPr>
                <w:rFonts w:eastAsia="Times New Roman" w:cstheme="minorHAnsi"/>
                <w:color w:val="000000"/>
                <w:spacing w:val="-3"/>
                <w:sz w:val="18"/>
                <w:szCs w:val="18"/>
                <w:lang w:val="en-GB" w:eastAsia="en-GB"/>
              </w:rPr>
              <w:t xml:space="preserve">/ Mosul </w:t>
            </w:r>
            <w:r w:rsidR="00031972">
              <w:rPr>
                <w:rFonts w:asciiTheme="minorHAnsi" w:eastAsia="Times New Roman" w:hAnsiTheme="minorHAnsi" w:cstheme="minorHAnsi"/>
                <w:color w:val="000000"/>
                <w:spacing w:val="-3"/>
                <w:sz w:val="18"/>
                <w:szCs w:val="18"/>
                <w:lang w:val="en-GB" w:eastAsia="en-GB"/>
              </w:rPr>
              <w:t xml:space="preserve">and </w:t>
            </w:r>
            <w:r w:rsidR="00CF2407" w:rsidRPr="00CF2407">
              <w:rPr>
                <w:rFonts w:asciiTheme="minorHAnsi" w:eastAsia="Times New Roman" w:hAnsiTheme="minorHAnsi" w:cstheme="minorHAnsi"/>
                <w:color w:val="000000"/>
                <w:spacing w:val="-3"/>
                <w:sz w:val="18"/>
                <w:szCs w:val="18"/>
                <w:lang w:val="en-GB" w:eastAsia="en-GB"/>
              </w:rPr>
              <w:t>strengthen the</w:t>
            </w:r>
            <w:r w:rsidR="00031972">
              <w:rPr>
                <w:rFonts w:asciiTheme="minorHAnsi" w:eastAsia="Times New Roman" w:hAnsiTheme="minorHAnsi" w:cstheme="minorHAnsi"/>
                <w:color w:val="000000"/>
                <w:spacing w:val="-3"/>
                <w:sz w:val="18"/>
                <w:szCs w:val="18"/>
                <w:lang w:val="en-GB" w:eastAsia="en-GB"/>
              </w:rPr>
              <w:t>ir</w:t>
            </w:r>
            <w:r w:rsidR="00CF2407" w:rsidRPr="00CF2407">
              <w:rPr>
                <w:rFonts w:asciiTheme="minorHAnsi" w:eastAsia="Times New Roman" w:hAnsiTheme="minorHAnsi" w:cstheme="minorHAnsi"/>
                <w:color w:val="000000"/>
                <w:spacing w:val="-3"/>
                <w:sz w:val="18"/>
                <w:szCs w:val="18"/>
                <w:lang w:val="en-GB" w:eastAsia="en-GB"/>
              </w:rPr>
              <w:t xml:space="preserve"> resilience </w:t>
            </w:r>
            <w:r w:rsidR="00031972">
              <w:rPr>
                <w:rFonts w:asciiTheme="minorHAnsi" w:eastAsia="Times New Roman" w:hAnsiTheme="minorHAnsi" w:cstheme="minorHAnsi"/>
                <w:color w:val="000000"/>
                <w:spacing w:val="-3"/>
                <w:sz w:val="18"/>
                <w:szCs w:val="18"/>
                <w:lang w:val="en-GB" w:eastAsia="en-GB"/>
              </w:rPr>
              <w:t xml:space="preserve">including </w:t>
            </w:r>
            <w:r w:rsidR="00CF2407" w:rsidRPr="00CF2407">
              <w:rPr>
                <w:rFonts w:asciiTheme="minorHAnsi" w:eastAsia="Times New Roman" w:hAnsiTheme="minorHAnsi" w:cstheme="minorHAnsi"/>
                <w:color w:val="000000"/>
                <w:spacing w:val="-3"/>
                <w:sz w:val="18"/>
                <w:szCs w:val="18"/>
                <w:lang w:val="en-GB" w:eastAsia="en-GB"/>
              </w:rPr>
              <w:t>vulnerable women and girls (</w:t>
            </w:r>
            <w:r w:rsidR="00D91875">
              <w:rPr>
                <w:rFonts w:asciiTheme="minorHAnsi" w:eastAsia="Times New Roman" w:hAnsiTheme="minorHAnsi" w:cstheme="minorHAnsi"/>
                <w:color w:val="000000"/>
                <w:spacing w:val="-3"/>
                <w:sz w:val="18"/>
                <w:szCs w:val="18"/>
                <w:lang w:val="en-GB" w:eastAsia="en-GB"/>
              </w:rPr>
              <w:t xml:space="preserve">IDPs, </w:t>
            </w:r>
            <w:r w:rsidR="00CF2407" w:rsidRPr="00CF2407">
              <w:rPr>
                <w:rFonts w:asciiTheme="minorHAnsi" w:eastAsia="Times New Roman" w:hAnsiTheme="minorHAnsi" w:cstheme="minorHAnsi"/>
                <w:color w:val="000000"/>
                <w:spacing w:val="-3"/>
                <w:sz w:val="18"/>
                <w:szCs w:val="18"/>
                <w:lang w:val="en-GB" w:eastAsia="en-GB"/>
              </w:rPr>
              <w:t>returnees</w:t>
            </w:r>
            <w:r w:rsidR="00CF2407" w:rsidRPr="00F50E69">
              <w:rPr>
                <w:rFonts w:asciiTheme="minorHAnsi" w:eastAsia="Times New Roman" w:hAnsiTheme="minorHAnsi" w:cstheme="minorHAnsi"/>
                <w:color w:val="000000"/>
                <w:spacing w:val="-3"/>
                <w:sz w:val="18"/>
                <w:szCs w:val="18"/>
                <w:lang w:val="en-GB" w:eastAsia="en-GB"/>
              </w:rPr>
              <w:t>)</w:t>
            </w:r>
            <w:r w:rsidR="00031972" w:rsidRPr="00F50E69">
              <w:rPr>
                <w:rFonts w:asciiTheme="minorHAnsi" w:eastAsia="Times New Roman" w:hAnsiTheme="minorHAnsi" w:cstheme="minorHAnsi"/>
                <w:color w:val="000000"/>
                <w:spacing w:val="-3"/>
                <w:sz w:val="18"/>
                <w:szCs w:val="18"/>
                <w:lang w:val="en-GB" w:eastAsia="en-GB"/>
              </w:rPr>
              <w:t xml:space="preserve">. </w:t>
            </w:r>
            <w:r w:rsidR="003C1456" w:rsidRPr="00F50E69">
              <w:rPr>
                <w:rFonts w:asciiTheme="minorHAnsi" w:eastAsia="Times New Roman" w:hAnsiTheme="minorHAnsi" w:cstheme="minorHAnsi"/>
                <w:color w:val="000000"/>
                <w:spacing w:val="-3"/>
                <w:sz w:val="18"/>
                <w:szCs w:val="18"/>
                <w:lang w:val="en-GB" w:eastAsia="en-GB"/>
              </w:rPr>
              <w:t xml:space="preserve">This will be done by </w:t>
            </w:r>
            <w:r w:rsidR="00CF2407" w:rsidRPr="00F50E69">
              <w:rPr>
                <w:rFonts w:asciiTheme="minorHAnsi" w:eastAsia="Times New Roman" w:hAnsiTheme="minorHAnsi" w:cstheme="minorHAnsi"/>
                <w:color w:val="000000"/>
                <w:spacing w:val="-3"/>
                <w:sz w:val="18"/>
                <w:szCs w:val="18"/>
                <w:lang w:val="en-GB" w:eastAsia="en-GB"/>
              </w:rPr>
              <w:t>through</w:t>
            </w:r>
            <w:r w:rsidR="003C1456" w:rsidRPr="00F50E69">
              <w:rPr>
                <w:rFonts w:asciiTheme="minorHAnsi" w:eastAsia="Times New Roman" w:hAnsiTheme="minorHAnsi" w:cstheme="minorHAnsi"/>
                <w:color w:val="000000"/>
                <w:spacing w:val="-3"/>
                <w:sz w:val="18"/>
                <w:szCs w:val="18"/>
                <w:lang w:val="en-GB" w:eastAsia="en-GB"/>
              </w:rPr>
              <w:t xml:space="preserve"> the implementation of</w:t>
            </w:r>
            <w:r w:rsidR="00CF2407" w:rsidRPr="00F50E69">
              <w:rPr>
                <w:rFonts w:asciiTheme="minorHAnsi" w:eastAsia="Times New Roman" w:hAnsiTheme="minorHAnsi" w:cstheme="minorHAnsi"/>
                <w:color w:val="000000"/>
                <w:spacing w:val="-3"/>
                <w:sz w:val="18"/>
                <w:szCs w:val="18"/>
                <w:lang w:val="en-GB" w:eastAsia="en-GB"/>
              </w:rPr>
              <w:t xml:space="preserve"> sustainable livelihoods, protection, social cohesion, and climate action</w:t>
            </w:r>
            <w:r w:rsidR="003C1456" w:rsidRPr="00F50E69">
              <w:rPr>
                <w:rFonts w:asciiTheme="minorHAnsi" w:eastAsia="Times New Roman" w:hAnsiTheme="minorHAnsi" w:cstheme="minorHAnsi"/>
                <w:color w:val="000000"/>
                <w:spacing w:val="-3"/>
                <w:sz w:val="18"/>
                <w:szCs w:val="18"/>
                <w:lang w:val="en-GB" w:eastAsia="en-GB"/>
              </w:rPr>
              <w:t xml:space="preserve"> programmes</w:t>
            </w:r>
            <w:r w:rsidR="00CF2407" w:rsidRPr="00F50E69">
              <w:rPr>
                <w:rFonts w:asciiTheme="minorHAnsi" w:eastAsia="Times New Roman" w:hAnsiTheme="minorHAnsi" w:cstheme="minorHAnsi"/>
                <w:color w:val="000000"/>
                <w:spacing w:val="-3"/>
                <w:sz w:val="18"/>
                <w:szCs w:val="18"/>
                <w:lang w:val="en-GB" w:eastAsia="en-GB"/>
              </w:rPr>
              <w:t>.</w:t>
            </w:r>
          </w:p>
          <w:p w14:paraId="74DBBE95" w14:textId="77777777" w:rsidR="00E818AE" w:rsidRDefault="00E818AE" w:rsidP="00D65071">
            <w:pPr>
              <w:tabs>
                <w:tab w:val="center" w:pos="4320"/>
                <w:tab w:val="right" w:pos="8640"/>
              </w:tabs>
              <w:ind w:left="330"/>
              <w:rPr>
                <w:rFonts w:asciiTheme="minorHAnsi" w:eastAsia="Times New Roman" w:hAnsiTheme="minorHAnsi" w:cstheme="minorHAnsi"/>
                <w:color w:val="000000"/>
                <w:spacing w:val="-3"/>
                <w:sz w:val="18"/>
                <w:szCs w:val="18"/>
                <w:lang w:val="en-GB" w:eastAsia="en-GB"/>
              </w:rPr>
            </w:pPr>
          </w:p>
          <w:p w14:paraId="2A12DC7B" w14:textId="38A4849E" w:rsidR="007A475B" w:rsidRPr="00F50E69" w:rsidRDefault="00D65071" w:rsidP="00D65071">
            <w:pPr>
              <w:tabs>
                <w:tab w:val="center" w:pos="4320"/>
                <w:tab w:val="right" w:pos="8640"/>
              </w:tabs>
              <w:ind w:left="330"/>
              <w:rPr>
                <w:rFonts w:asciiTheme="minorHAnsi" w:eastAsia="Times New Roman" w:hAnsiTheme="minorHAnsi" w:cstheme="minorHAnsi"/>
                <w:color w:val="000000"/>
                <w:spacing w:val="-3"/>
                <w:sz w:val="18"/>
                <w:szCs w:val="18"/>
                <w:lang w:val="en-GB" w:eastAsia="en-GB"/>
              </w:rPr>
            </w:pPr>
            <w:r w:rsidRPr="00F50E69">
              <w:rPr>
                <w:rFonts w:asciiTheme="minorHAnsi" w:eastAsia="Times New Roman" w:hAnsiTheme="minorHAnsi" w:cstheme="minorHAnsi"/>
                <w:color w:val="000000"/>
                <w:spacing w:val="-3"/>
                <w:sz w:val="18"/>
                <w:szCs w:val="18"/>
                <w:lang w:val="en-GB" w:eastAsia="en-GB"/>
              </w:rPr>
              <w:t xml:space="preserve">UN Women welcomes proposals for partnerships to achieve results under the objective listed below. Proposals should propose interventions to achieve the listed outputs and activities. </w:t>
            </w:r>
            <w:r w:rsidR="00015E24" w:rsidRPr="00F50E69">
              <w:rPr>
                <w:rFonts w:asciiTheme="minorHAnsi" w:eastAsia="Times New Roman" w:hAnsiTheme="minorHAnsi" w:cstheme="minorHAnsi"/>
                <w:color w:val="000000"/>
                <w:spacing w:val="-3"/>
                <w:sz w:val="18"/>
                <w:szCs w:val="18"/>
                <w:lang w:val="en-GB" w:eastAsia="en-GB"/>
              </w:rPr>
              <w:t xml:space="preserve">Partners can add sub-activities to the below activities but need to make sure that they are linked to the main activities of this CFP when reporting. </w:t>
            </w:r>
          </w:p>
          <w:p w14:paraId="41A7BD67" w14:textId="013BA42E" w:rsidR="00B23180" w:rsidRPr="00F50E69" w:rsidRDefault="00B23180" w:rsidP="00B23180">
            <w:pPr>
              <w:tabs>
                <w:tab w:val="center" w:pos="4320"/>
                <w:tab w:val="right" w:pos="8640"/>
              </w:tabs>
              <w:ind w:left="330"/>
              <w:rPr>
                <w:rFonts w:asciiTheme="minorHAnsi" w:eastAsia="Times New Roman" w:hAnsiTheme="minorHAnsi" w:cstheme="minorHAnsi"/>
                <w:color w:val="000000"/>
                <w:spacing w:val="-3"/>
                <w:sz w:val="18"/>
                <w:szCs w:val="18"/>
                <w:lang w:val="en-GB" w:eastAsia="en-GB"/>
              </w:rPr>
            </w:pPr>
          </w:p>
          <w:p w14:paraId="2E753090" w14:textId="63657BC9" w:rsidR="00D65071" w:rsidRDefault="00B23180" w:rsidP="00424352">
            <w:pPr>
              <w:tabs>
                <w:tab w:val="center" w:pos="4320"/>
                <w:tab w:val="right" w:pos="8640"/>
              </w:tabs>
              <w:ind w:left="330"/>
              <w:rPr>
                <w:rFonts w:asciiTheme="minorHAnsi" w:eastAsia="Times New Roman" w:hAnsiTheme="minorHAnsi" w:cstheme="minorHAnsi"/>
                <w:b/>
                <w:bCs/>
                <w:color w:val="000000"/>
                <w:spacing w:val="-3"/>
                <w:sz w:val="18"/>
                <w:szCs w:val="18"/>
                <w:lang w:val="en-GB" w:eastAsia="en-GB"/>
              </w:rPr>
            </w:pPr>
            <w:r w:rsidRPr="00F50E69">
              <w:rPr>
                <w:rFonts w:asciiTheme="minorHAnsi" w:eastAsia="Times New Roman" w:hAnsiTheme="minorHAnsi" w:cstheme="minorHAnsi"/>
                <w:b/>
                <w:bCs/>
                <w:color w:val="000000"/>
                <w:spacing w:val="-3"/>
                <w:sz w:val="18"/>
                <w:szCs w:val="18"/>
                <w:lang w:val="en-GB" w:eastAsia="en-GB"/>
              </w:rPr>
              <w:t>Overall objective</w:t>
            </w:r>
            <w:r w:rsidR="00C43F89" w:rsidRPr="00F50E69">
              <w:rPr>
                <w:rFonts w:asciiTheme="minorHAnsi" w:eastAsia="Times New Roman" w:hAnsiTheme="minorHAnsi" w:cstheme="minorHAnsi"/>
                <w:b/>
                <w:bCs/>
                <w:color w:val="000000"/>
                <w:spacing w:val="-3"/>
                <w:sz w:val="18"/>
                <w:szCs w:val="18"/>
                <w:lang w:val="en-GB" w:eastAsia="en-GB"/>
              </w:rPr>
              <w:t xml:space="preserve">: </w:t>
            </w:r>
            <w:r w:rsidR="00C43F89" w:rsidRPr="00F50E69">
              <w:rPr>
                <w:rFonts w:eastAsia="Times New Roman" w:cstheme="minorHAnsi"/>
                <w:b/>
                <w:bCs/>
                <w:color w:val="000000"/>
                <w:spacing w:val="-3"/>
                <w:sz w:val="18"/>
                <w:szCs w:val="18"/>
                <w:lang w:val="en-GB" w:eastAsia="en-GB"/>
              </w:rPr>
              <w:t>“</w:t>
            </w:r>
            <w:r w:rsidR="0036473B" w:rsidRPr="00F50E69">
              <w:rPr>
                <w:rFonts w:asciiTheme="minorHAnsi" w:eastAsia="Times New Roman" w:hAnsiTheme="minorHAnsi" w:cstheme="minorHAnsi"/>
                <w:b/>
                <w:bCs/>
                <w:color w:val="000000"/>
                <w:spacing w:val="-3"/>
                <w:sz w:val="18"/>
                <w:szCs w:val="18"/>
                <w:lang w:val="en-GB" w:eastAsia="en-GB"/>
              </w:rPr>
              <w:t xml:space="preserve">Providing livelihood and protection services to women returnees in </w:t>
            </w:r>
            <w:r w:rsidR="00E22225" w:rsidRPr="00F50E69">
              <w:rPr>
                <w:rFonts w:eastAsia="Times New Roman" w:cstheme="minorHAnsi"/>
                <w:b/>
                <w:bCs/>
                <w:spacing w:val="-3"/>
                <w:sz w:val="18"/>
                <w:szCs w:val="18"/>
                <w:lang w:val="en-GB" w:eastAsia="en-GB"/>
              </w:rPr>
              <w:t>Nineveh/ Mosul</w:t>
            </w:r>
            <w:r w:rsidR="00E22225" w:rsidRPr="00F50E69">
              <w:rPr>
                <w:rFonts w:eastAsia="Times New Roman" w:cstheme="minorHAnsi"/>
                <w:spacing w:val="-3"/>
                <w:sz w:val="18"/>
                <w:szCs w:val="18"/>
                <w:lang w:val="en-GB" w:eastAsia="en-GB"/>
              </w:rPr>
              <w:t xml:space="preserve"> </w:t>
            </w:r>
            <w:r w:rsidR="0036473B" w:rsidRPr="00F50E69">
              <w:rPr>
                <w:rFonts w:asciiTheme="minorHAnsi" w:eastAsia="Times New Roman" w:hAnsiTheme="minorHAnsi" w:cstheme="minorHAnsi"/>
                <w:b/>
                <w:bCs/>
                <w:color w:val="000000"/>
                <w:spacing w:val="-3"/>
                <w:sz w:val="18"/>
                <w:szCs w:val="18"/>
                <w:lang w:val="en-GB" w:eastAsia="en-GB"/>
              </w:rPr>
              <w:t>Governorate”</w:t>
            </w:r>
            <w:r w:rsidR="00BE1192" w:rsidRPr="00F50E69">
              <w:rPr>
                <w:rFonts w:asciiTheme="minorHAnsi" w:eastAsia="Times New Roman" w:hAnsiTheme="minorHAnsi" w:cstheme="minorHAnsi"/>
                <w:b/>
                <w:bCs/>
                <w:color w:val="000000"/>
                <w:spacing w:val="-3"/>
                <w:sz w:val="18"/>
                <w:szCs w:val="18"/>
                <w:lang w:val="en-GB" w:eastAsia="en-GB"/>
              </w:rPr>
              <w:t>.</w:t>
            </w:r>
            <w:r w:rsidR="00BE1192">
              <w:rPr>
                <w:rFonts w:asciiTheme="minorHAnsi" w:eastAsia="Times New Roman" w:hAnsiTheme="minorHAnsi" w:cstheme="minorHAnsi"/>
                <w:b/>
                <w:bCs/>
                <w:color w:val="000000"/>
                <w:spacing w:val="-3"/>
                <w:sz w:val="18"/>
                <w:szCs w:val="18"/>
                <w:lang w:val="en-GB" w:eastAsia="en-GB"/>
              </w:rPr>
              <w:t xml:space="preserve"> </w:t>
            </w:r>
          </w:p>
          <w:p w14:paraId="7A052C26" w14:textId="77777777" w:rsidR="00CA0239" w:rsidRDefault="00CA0239" w:rsidP="00424352">
            <w:pPr>
              <w:tabs>
                <w:tab w:val="center" w:pos="4320"/>
                <w:tab w:val="right" w:pos="8640"/>
              </w:tabs>
              <w:ind w:left="330"/>
              <w:rPr>
                <w:rFonts w:asciiTheme="minorHAnsi" w:eastAsia="Times New Roman" w:hAnsiTheme="minorHAnsi" w:cstheme="minorHAnsi"/>
                <w:b/>
                <w:bCs/>
                <w:color w:val="000000"/>
                <w:spacing w:val="-3"/>
                <w:sz w:val="18"/>
                <w:szCs w:val="18"/>
                <w:lang w:val="en-GB" w:eastAsia="en-GB"/>
              </w:rPr>
            </w:pPr>
          </w:p>
          <w:p w14:paraId="13709C98" w14:textId="3A313BE2" w:rsidR="00CA0239" w:rsidRPr="003D44FC" w:rsidRDefault="00CA0239" w:rsidP="00424352">
            <w:pPr>
              <w:tabs>
                <w:tab w:val="center" w:pos="4320"/>
                <w:tab w:val="right" w:pos="8640"/>
              </w:tabs>
              <w:ind w:left="330"/>
              <w:rPr>
                <w:rFonts w:asciiTheme="minorHAnsi" w:eastAsia="Times New Roman" w:hAnsiTheme="minorHAnsi" w:cstheme="minorHAnsi"/>
                <w:b/>
                <w:bCs/>
                <w:color w:val="000000"/>
                <w:spacing w:val="-3"/>
                <w:sz w:val="18"/>
                <w:szCs w:val="18"/>
                <w:lang w:val="en-GB" w:eastAsia="en-GB"/>
              </w:rPr>
            </w:pPr>
            <w:r w:rsidRPr="003D44FC">
              <w:rPr>
                <w:rFonts w:asciiTheme="minorHAnsi" w:eastAsia="Times New Roman" w:hAnsiTheme="minorHAnsi" w:cstheme="minorHAnsi"/>
                <w:b/>
                <w:bCs/>
                <w:color w:val="000000"/>
                <w:spacing w:val="-3"/>
                <w:sz w:val="18"/>
                <w:szCs w:val="18"/>
                <w:lang w:val="en-GB" w:eastAsia="en-GB"/>
              </w:rPr>
              <w:t xml:space="preserve">Outcomes: </w:t>
            </w:r>
          </w:p>
          <w:p w14:paraId="7CBE5911" w14:textId="5CC4F256" w:rsidR="002335FA" w:rsidRPr="003D44FC" w:rsidRDefault="002335FA" w:rsidP="006377D6">
            <w:pPr>
              <w:pStyle w:val="ListParagraph"/>
              <w:numPr>
                <w:ilvl w:val="0"/>
                <w:numId w:val="56"/>
              </w:numPr>
              <w:tabs>
                <w:tab w:val="center" w:pos="4320"/>
                <w:tab w:val="right" w:pos="8640"/>
              </w:tabs>
              <w:rPr>
                <w:rFonts w:eastAsia="Times New Roman" w:cstheme="minorHAnsi"/>
                <w:b/>
                <w:bCs/>
                <w:color w:val="000000"/>
                <w:spacing w:val="-3"/>
                <w:sz w:val="18"/>
                <w:szCs w:val="18"/>
                <w:lang w:eastAsia="en-GB"/>
              </w:rPr>
            </w:pPr>
            <w:r w:rsidRPr="003D44FC">
              <w:rPr>
                <w:rFonts w:eastAsia="Times New Roman" w:cstheme="minorHAnsi"/>
                <w:b/>
                <w:bCs/>
                <w:color w:val="000000"/>
                <w:spacing w:val="-3"/>
                <w:sz w:val="18"/>
                <w:szCs w:val="18"/>
                <w:lang w:eastAsia="en-GB"/>
              </w:rPr>
              <w:t>Out</w:t>
            </w:r>
            <w:r w:rsidR="0034593F" w:rsidRPr="003D44FC">
              <w:rPr>
                <w:rFonts w:eastAsia="Times New Roman" w:cstheme="minorHAnsi"/>
                <w:b/>
                <w:bCs/>
                <w:color w:val="000000"/>
                <w:spacing w:val="-3"/>
                <w:sz w:val="18"/>
                <w:szCs w:val="18"/>
                <w:lang w:eastAsia="en-GB"/>
              </w:rPr>
              <w:t xml:space="preserve">put </w:t>
            </w:r>
            <w:r w:rsidR="006377D6" w:rsidRPr="003D44FC">
              <w:rPr>
                <w:rFonts w:eastAsia="Times New Roman" w:cstheme="minorHAnsi"/>
                <w:b/>
                <w:bCs/>
                <w:color w:val="000000"/>
                <w:spacing w:val="-3"/>
                <w:sz w:val="18"/>
                <w:szCs w:val="18"/>
                <w:lang w:eastAsia="en-GB"/>
              </w:rPr>
              <w:t>1</w:t>
            </w:r>
            <w:r w:rsidRPr="003D44FC">
              <w:rPr>
                <w:rFonts w:eastAsia="Times New Roman" w:cstheme="minorHAnsi"/>
                <w:b/>
                <w:bCs/>
                <w:color w:val="000000"/>
                <w:spacing w:val="-3"/>
                <w:sz w:val="18"/>
                <w:szCs w:val="18"/>
                <w:lang w:eastAsia="en-GB"/>
              </w:rPr>
              <w:t>: Improved access to protection services and enhanced well-being of vulnerable women and girls</w:t>
            </w:r>
            <w:r w:rsidR="009008AC" w:rsidRPr="00D91875">
              <w:rPr>
                <w:rFonts w:eastAsia="Times New Roman" w:cstheme="minorHAnsi"/>
                <w:b/>
                <w:bCs/>
                <w:strike/>
                <w:color w:val="000000"/>
                <w:spacing w:val="-3"/>
                <w:sz w:val="18"/>
                <w:szCs w:val="18"/>
                <w:lang w:eastAsia="en-GB"/>
              </w:rPr>
              <w:t xml:space="preserve">, </w:t>
            </w:r>
            <w:r w:rsidR="00D91875" w:rsidRPr="00DF481B">
              <w:rPr>
                <w:rFonts w:asciiTheme="minorHAnsi" w:eastAsia="Times New Roman" w:hAnsiTheme="minorHAnsi" w:cstheme="minorHAnsi"/>
                <w:b/>
                <w:bCs/>
                <w:color w:val="000000"/>
                <w:spacing w:val="-3"/>
                <w:sz w:val="18"/>
                <w:szCs w:val="18"/>
                <w:lang w:val="en-GB" w:eastAsia="en-GB"/>
              </w:rPr>
              <w:t>(returnees</w:t>
            </w:r>
            <w:r w:rsidR="00D91875">
              <w:rPr>
                <w:rFonts w:asciiTheme="minorHAnsi" w:eastAsia="Times New Roman" w:hAnsiTheme="minorHAnsi" w:cstheme="minorHAnsi"/>
                <w:b/>
                <w:bCs/>
                <w:color w:val="000000"/>
                <w:spacing w:val="-3"/>
                <w:sz w:val="18"/>
                <w:szCs w:val="18"/>
                <w:lang w:val="en-GB" w:eastAsia="en-GB"/>
              </w:rPr>
              <w:t xml:space="preserve"> and </w:t>
            </w:r>
            <w:r w:rsidR="00D91875" w:rsidRPr="00DF481B">
              <w:rPr>
                <w:rFonts w:asciiTheme="minorHAnsi" w:eastAsia="Times New Roman" w:hAnsiTheme="minorHAnsi" w:cstheme="minorHAnsi"/>
                <w:b/>
                <w:bCs/>
                <w:color w:val="000000"/>
                <w:spacing w:val="-3"/>
                <w:sz w:val="18"/>
                <w:szCs w:val="18"/>
                <w:lang w:val="en-GB" w:eastAsia="en-GB"/>
              </w:rPr>
              <w:t>IDPs)</w:t>
            </w:r>
            <w:r w:rsidR="00D91875">
              <w:rPr>
                <w:rFonts w:asciiTheme="minorHAnsi" w:eastAsia="Times New Roman" w:hAnsiTheme="minorHAnsi" w:cstheme="minorHAnsi"/>
                <w:b/>
                <w:bCs/>
                <w:color w:val="000000"/>
                <w:spacing w:val="-3"/>
                <w:sz w:val="18"/>
                <w:szCs w:val="18"/>
                <w:lang w:val="en-GB" w:eastAsia="en-GB"/>
              </w:rPr>
              <w:t xml:space="preserve">. </w:t>
            </w:r>
          </w:p>
          <w:p w14:paraId="1F644FF8" w14:textId="4C7C8D98" w:rsidR="002335FA" w:rsidRPr="003D44FC" w:rsidRDefault="002335FA" w:rsidP="002335FA">
            <w:pPr>
              <w:pStyle w:val="ListParagraph"/>
              <w:numPr>
                <w:ilvl w:val="1"/>
                <w:numId w:val="56"/>
              </w:numPr>
              <w:tabs>
                <w:tab w:val="center" w:pos="4320"/>
                <w:tab w:val="right" w:pos="8640"/>
              </w:tabs>
              <w:rPr>
                <w:rFonts w:eastAsia="Times New Roman" w:cstheme="minorHAnsi"/>
                <w:color w:val="000000"/>
                <w:spacing w:val="-3"/>
                <w:sz w:val="18"/>
                <w:szCs w:val="18"/>
                <w:lang w:eastAsia="en-GB"/>
              </w:rPr>
            </w:pPr>
            <w:r w:rsidRPr="003D44FC">
              <w:rPr>
                <w:rFonts w:eastAsia="Times New Roman" w:cstheme="minorHAnsi"/>
                <w:color w:val="000000"/>
                <w:spacing w:val="-3"/>
                <w:sz w:val="18"/>
                <w:szCs w:val="18"/>
                <w:u w:val="single"/>
                <w:lang w:eastAsia="en-GB"/>
              </w:rPr>
              <w:t xml:space="preserve">Indicator </w:t>
            </w:r>
            <w:r w:rsidR="00D91875">
              <w:rPr>
                <w:rFonts w:eastAsia="Times New Roman" w:cstheme="minorHAnsi"/>
                <w:color w:val="000000"/>
                <w:spacing w:val="-3"/>
                <w:sz w:val="18"/>
                <w:szCs w:val="18"/>
                <w:u w:val="single"/>
                <w:lang w:eastAsia="en-GB"/>
              </w:rPr>
              <w:t>1</w:t>
            </w:r>
            <w:r w:rsidRPr="003D44FC">
              <w:rPr>
                <w:rFonts w:eastAsia="Times New Roman" w:cstheme="minorHAnsi"/>
                <w:color w:val="000000"/>
                <w:spacing w:val="-3"/>
                <w:sz w:val="18"/>
                <w:szCs w:val="18"/>
                <w:lang w:eastAsia="en-GB"/>
              </w:rPr>
              <w:t>: Number of women and girls receiving psychosocial support</w:t>
            </w:r>
            <w:r w:rsidR="002E0A1A">
              <w:t xml:space="preserve"> </w:t>
            </w:r>
            <w:r w:rsidR="000A3866" w:rsidRPr="00EE5DC7">
              <w:rPr>
                <w:rFonts w:asciiTheme="minorHAnsi" w:hAnsiTheme="minorHAnsi" w:cstheme="minorHAnsi"/>
                <w:sz w:val="18"/>
                <w:szCs w:val="18"/>
              </w:rPr>
              <w:t>and</w:t>
            </w:r>
            <w:r w:rsidR="000A3866">
              <w:t>/</w:t>
            </w:r>
            <w:r w:rsidR="000A3866">
              <w:rPr>
                <w:rFonts w:eastAsia="Times New Roman" w:cstheme="minorHAnsi"/>
                <w:color w:val="000000"/>
                <w:spacing w:val="-3"/>
                <w:sz w:val="18"/>
                <w:szCs w:val="18"/>
                <w:lang w:eastAsia="en-GB"/>
              </w:rPr>
              <w:t xml:space="preserve">or </w:t>
            </w:r>
            <w:r w:rsidR="002E0A1A" w:rsidRPr="002E0A1A">
              <w:rPr>
                <w:rFonts w:eastAsia="Times New Roman" w:cstheme="minorHAnsi"/>
                <w:color w:val="000000"/>
                <w:spacing w:val="-3"/>
                <w:sz w:val="18"/>
                <w:szCs w:val="18"/>
                <w:lang w:eastAsia="en-GB"/>
              </w:rPr>
              <w:t>legal aid</w:t>
            </w:r>
            <w:r w:rsidRPr="003D44FC">
              <w:rPr>
                <w:rFonts w:eastAsia="Times New Roman" w:cstheme="minorHAnsi"/>
                <w:color w:val="000000"/>
                <w:spacing w:val="-3"/>
                <w:sz w:val="18"/>
                <w:szCs w:val="18"/>
                <w:lang w:eastAsia="en-GB"/>
              </w:rPr>
              <w:t>.</w:t>
            </w:r>
          </w:p>
          <w:p w14:paraId="21E4DB26" w14:textId="3F34A7B2" w:rsidR="002335FA" w:rsidRPr="00D91875" w:rsidRDefault="002335FA" w:rsidP="002335FA">
            <w:pPr>
              <w:pStyle w:val="ListParagraph"/>
              <w:numPr>
                <w:ilvl w:val="1"/>
                <w:numId w:val="56"/>
              </w:numPr>
              <w:tabs>
                <w:tab w:val="center" w:pos="4320"/>
                <w:tab w:val="right" w:pos="8640"/>
              </w:tabs>
              <w:rPr>
                <w:rFonts w:asciiTheme="minorHAnsi" w:eastAsia="Times New Roman" w:hAnsiTheme="minorHAnsi" w:cstheme="minorHAnsi"/>
                <w:color w:val="000000"/>
                <w:spacing w:val="-3"/>
                <w:sz w:val="18"/>
                <w:szCs w:val="18"/>
                <w:lang w:eastAsia="en-GB"/>
              </w:rPr>
            </w:pPr>
            <w:r w:rsidRPr="003D44FC">
              <w:rPr>
                <w:rFonts w:eastAsia="Times New Roman" w:cstheme="minorHAnsi"/>
                <w:color w:val="000000"/>
                <w:spacing w:val="-3"/>
                <w:sz w:val="18"/>
                <w:szCs w:val="18"/>
                <w:u w:val="single"/>
                <w:lang w:eastAsia="en-GB"/>
              </w:rPr>
              <w:t xml:space="preserve">Indicator </w:t>
            </w:r>
            <w:r w:rsidR="00D91875">
              <w:rPr>
                <w:rFonts w:eastAsia="Times New Roman" w:cstheme="minorHAnsi"/>
                <w:color w:val="000000"/>
                <w:spacing w:val="-3"/>
                <w:sz w:val="18"/>
                <w:szCs w:val="18"/>
                <w:u w:val="single"/>
                <w:lang w:eastAsia="en-GB"/>
              </w:rPr>
              <w:t>2</w:t>
            </w:r>
            <w:r w:rsidRPr="003D44FC">
              <w:rPr>
                <w:rFonts w:eastAsia="Times New Roman" w:cstheme="minorHAnsi"/>
                <w:color w:val="000000"/>
                <w:spacing w:val="-3"/>
                <w:sz w:val="18"/>
                <w:szCs w:val="18"/>
                <w:lang w:eastAsia="en-GB"/>
              </w:rPr>
              <w:t>: Percentage of participants reporting improved psychological well-being.</w:t>
            </w:r>
          </w:p>
          <w:p w14:paraId="167AD5E4" w14:textId="51D94DC6" w:rsidR="00E8275D" w:rsidRDefault="00E8275D" w:rsidP="002335FA">
            <w:pPr>
              <w:pStyle w:val="ListParagraph"/>
              <w:numPr>
                <w:ilvl w:val="1"/>
                <w:numId w:val="56"/>
              </w:numPr>
              <w:tabs>
                <w:tab w:val="center" w:pos="4320"/>
                <w:tab w:val="right" w:pos="8640"/>
              </w:tabs>
              <w:rPr>
                <w:rFonts w:asciiTheme="minorHAnsi" w:eastAsia="Times New Roman" w:hAnsiTheme="minorHAnsi" w:cstheme="minorHAnsi"/>
                <w:color w:val="000000"/>
                <w:spacing w:val="-3"/>
                <w:sz w:val="18"/>
                <w:szCs w:val="18"/>
                <w:lang w:eastAsia="en-GB"/>
              </w:rPr>
            </w:pPr>
            <w:r>
              <w:rPr>
                <w:rFonts w:eastAsia="Times New Roman" w:cstheme="minorHAnsi"/>
                <w:color w:val="000000"/>
                <w:spacing w:val="-3"/>
                <w:sz w:val="18"/>
                <w:szCs w:val="18"/>
                <w:u w:val="single"/>
                <w:lang w:eastAsia="en-GB"/>
              </w:rPr>
              <w:t xml:space="preserve">Indicator </w:t>
            </w:r>
            <w:r w:rsidR="00D91875">
              <w:rPr>
                <w:rFonts w:eastAsia="Times New Roman" w:cstheme="minorHAnsi"/>
                <w:color w:val="000000"/>
                <w:spacing w:val="-3"/>
                <w:sz w:val="18"/>
                <w:szCs w:val="18"/>
                <w:u w:val="single"/>
                <w:lang w:eastAsia="en-GB"/>
              </w:rPr>
              <w:t>3</w:t>
            </w:r>
            <w:r w:rsidRPr="00D91875">
              <w:rPr>
                <w:rFonts w:eastAsia="Times New Roman" w:cstheme="minorHAnsi"/>
                <w:color w:val="000000"/>
                <w:spacing w:val="-3"/>
                <w:sz w:val="18"/>
                <w:szCs w:val="18"/>
                <w:lang w:eastAsia="en-GB"/>
              </w:rPr>
              <w:t>:</w:t>
            </w:r>
            <w:r>
              <w:rPr>
                <w:rFonts w:asciiTheme="minorHAnsi" w:eastAsia="Times New Roman" w:hAnsiTheme="minorHAnsi" w:cstheme="minorHAnsi"/>
                <w:color w:val="000000"/>
                <w:spacing w:val="-3"/>
                <w:sz w:val="18"/>
                <w:szCs w:val="18"/>
                <w:lang w:eastAsia="en-GB"/>
              </w:rPr>
              <w:t xml:space="preserve"> </w:t>
            </w:r>
            <w:r w:rsidR="00E44B92" w:rsidRPr="00E44B92">
              <w:rPr>
                <w:rFonts w:asciiTheme="minorHAnsi" w:eastAsia="Times New Roman" w:hAnsiTheme="minorHAnsi" w:cstheme="minorHAnsi"/>
                <w:color w:val="000000"/>
                <w:spacing w:val="-3"/>
                <w:sz w:val="18"/>
                <w:szCs w:val="18"/>
                <w:lang w:eastAsia="en-GB"/>
              </w:rPr>
              <w:t xml:space="preserve">Number of women who report enhanced awareness and knowledge on </w:t>
            </w:r>
            <w:r w:rsidR="005248E4" w:rsidRPr="00E44B92">
              <w:rPr>
                <w:rFonts w:asciiTheme="minorHAnsi" w:eastAsia="Times New Roman" w:hAnsiTheme="minorHAnsi" w:cstheme="minorHAnsi"/>
                <w:color w:val="000000"/>
                <w:spacing w:val="-3"/>
                <w:sz w:val="18"/>
                <w:szCs w:val="18"/>
                <w:lang w:eastAsia="en-GB"/>
              </w:rPr>
              <w:t>VAW</w:t>
            </w:r>
            <w:r w:rsidR="00B11549">
              <w:rPr>
                <w:rFonts w:asciiTheme="minorHAnsi" w:eastAsia="Times New Roman" w:hAnsiTheme="minorHAnsi" w:cstheme="minorHAnsi"/>
                <w:color w:val="000000"/>
                <w:spacing w:val="-3"/>
                <w:sz w:val="18"/>
                <w:szCs w:val="18"/>
                <w:lang w:eastAsia="en-GB"/>
              </w:rPr>
              <w:t xml:space="preserve"> (Target= </w:t>
            </w:r>
            <w:r w:rsidR="00497B17">
              <w:rPr>
                <w:rFonts w:asciiTheme="minorHAnsi" w:eastAsia="Times New Roman" w:hAnsiTheme="minorHAnsi" w:cstheme="minorHAnsi"/>
                <w:color w:val="000000"/>
                <w:spacing w:val="-3"/>
                <w:sz w:val="18"/>
                <w:szCs w:val="18"/>
                <w:lang w:eastAsia="en-GB"/>
              </w:rPr>
              <w:t>15</w:t>
            </w:r>
            <w:r w:rsidR="00B11549">
              <w:rPr>
                <w:rFonts w:asciiTheme="minorHAnsi" w:eastAsia="Times New Roman" w:hAnsiTheme="minorHAnsi" w:cstheme="minorHAnsi"/>
                <w:color w:val="000000"/>
                <w:spacing w:val="-3"/>
                <w:sz w:val="18"/>
                <w:szCs w:val="18"/>
                <w:lang w:eastAsia="en-GB"/>
              </w:rPr>
              <w:t>0)</w:t>
            </w:r>
          </w:p>
          <w:p w14:paraId="5A83890A" w14:textId="6F2D40C0" w:rsidR="00D81EFF" w:rsidRPr="003D44FC" w:rsidRDefault="00D81EFF" w:rsidP="002335FA">
            <w:pPr>
              <w:pStyle w:val="ListParagraph"/>
              <w:numPr>
                <w:ilvl w:val="1"/>
                <w:numId w:val="56"/>
              </w:numPr>
              <w:tabs>
                <w:tab w:val="center" w:pos="4320"/>
                <w:tab w:val="right" w:pos="8640"/>
              </w:tabs>
              <w:rPr>
                <w:rFonts w:asciiTheme="minorHAnsi" w:eastAsia="Times New Roman" w:hAnsiTheme="minorHAnsi" w:cstheme="minorHAnsi"/>
                <w:color w:val="000000"/>
                <w:spacing w:val="-3"/>
                <w:sz w:val="18"/>
                <w:szCs w:val="18"/>
                <w:lang w:eastAsia="en-GB"/>
              </w:rPr>
            </w:pPr>
            <w:r>
              <w:rPr>
                <w:rFonts w:eastAsia="Times New Roman" w:cstheme="minorHAnsi"/>
                <w:color w:val="000000"/>
                <w:spacing w:val="-3"/>
                <w:sz w:val="18"/>
                <w:szCs w:val="18"/>
                <w:u w:val="single"/>
                <w:lang w:eastAsia="en-GB"/>
              </w:rPr>
              <w:t xml:space="preserve">Indicator </w:t>
            </w:r>
            <w:r w:rsidR="00D91875">
              <w:rPr>
                <w:rFonts w:eastAsia="Times New Roman" w:cstheme="minorHAnsi"/>
                <w:color w:val="000000"/>
                <w:spacing w:val="-3"/>
                <w:sz w:val="18"/>
                <w:szCs w:val="18"/>
                <w:u w:val="single"/>
                <w:lang w:eastAsia="en-GB"/>
              </w:rPr>
              <w:t>4</w:t>
            </w:r>
            <w:r w:rsidRPr="00D91875">
              <w:rPr>
                <w:rFonts w:eastAsia="Times New Roman" w:cstheme="minorHAnsi"/>
                <w:color w:val="000000"/>
                <w:spacing w:val="-3"/>
                <w:sz w:val="18"/>
                <w:szCs w:val="18"/>
                <w:lang w:eastAsia="en-GB"/>
              </w:rPr>
              <w:t>:</w:t>
            </w:r>
            <w:r>
              <w:rPr>
                <w:rFonts w:asciiTheme="minorHAnsi" w:eastAsia="Times New Roman" w:hAnsiTheme="minorHAnsi" w:cstheme="minorHAnsi"/>
                <w:color w:val="000000"/>
                <w:spacing w:val="-3"/>
                <w:sz w:val="18"/>
                <w:szCs w:val="18"/>
                <w:lang w:eastAsia="en-GB"/>
              </w:rPr>
              <w:t xml:space="preserve"> </w:t>
            </w:r>
            <w:r w:rsidRPr="00D81EFF">
              <w:rPr>
                <w:rFonts w:asciiTheme="minorHAnsi" w:eastAsia="Times New Roman" w:hAnsiTheme="minorHAnsi" w:cstheme="minorHAnsi"/>
                <w:color w:val="000000"/>
                <w:spacing w:val="-3"/>
                <w:sz w:val="18"/>
                <w:szCs w:val="18"/>
                <w:lang w:eastAsia="en-GB"/>
              </w:rPr>
              <w:t>Number of protection service providers who report an increase in VAW and protection knowledge and capacity for service provision</w:t>
            </w:r>
            <w:r>
              <w:rPr>
                <w:rFonts w:asciiTheme="minorHAnsi" w:eastAsia="Times New Roman" w:hAnsiTheme="minorHAnsi" w:cstheme="minorHAnsi"/>
                <w:color w:val="000000"/>
                <w:spacing w:val="-3"/>
                <w:sz w:val="18"/>
                <w:szCs w:val="18"/>
                <w:lang w:eastAsia="en-GB"/>
              </w:rPr>
              <w:t xml:space="preserve"> (Target= 50 Service Providers)</w:t>
            </w:r>
          </w:p>
          <w:p w14:paraId="5D71A0EA" w14:textId="3EDC6A98" w:rsidR="00EC4212" w:rsidRPr="003D44FC" w:rsidRDefault="00EC4212" w:rsidP="006377D6">
            <w:pPr>
              <w:pStyle w:val="ListParagraph"/>
              <w:numPr>
                <w:ilvl w:val="0"/>
                <w:numId w:val="56"/>
              </w:numPr>
              <w:tabs>
                <w:tab w:val="center" w:pos="4320"/>
                <w:tab w:val="right" w:pos="8640"/>
              </w:tabs>
              <w:rPr>
                <w:rFonts w:eastAsia="Times New Roman" w:cstheme="minorHAnsi"/>
                <w:b/>
                <w:bCs/>
                <w:color w:val="000000"/>
                <w:spacing w:val="-3"/>
                <w:sz w:val="18"/>
                <w:szCs w:val="18"/>
                <w:lang w:eastAsia="en-GB"/>
              </w:rPr>
            </w:pPr>
            <w:r w:rsidRPr="003D44FC">
              <w:rPr>
                <w:rFonts w:eastAsia="Times New Roman" w:cstheme="minorHAnsi"/>
                <w:b/>
                <w:bCs/>
                <w:color w:val="000000"/>
                <w:spacing w:val="-3"/>
                <w:sz w:val="18"/>
                <w:szCs w:val="18"/>
                <w:lang w:eastAsia="en-GB"/>
              </w:rPr>
              <w:t>Out</w:t>
            </w:r>
            <w:r w:rsidR="0034593F" w:rsidRPr="003D44FC">
              <w:rPr>
                <w:rFonts w:eastAsia="Times New Roman" w:cstheme="minorHAnsi"/>
                <w:b/>
                <w:bCs/>
                <w:color w:val="000000"/>
                <w:spacing w:val="-3"/>
                <w:sz w:val="18"/>
                <w:szCs w:val="18"/>
                <w:lang w:eastAsia="en-GB"/>
              </w:rPr>
              <w:t>put</w:t>
            </w:r>
            <w:r w:rsidR="006377D6" w:rsidRPr="003D44FC">
              <w:rPr>
                <w:rFonts w:eastAsia="Times New Roman" w:cstheme="minorHAnsi"/>
                <w:b/>
                <w:bCs/>
                <w:color w:val="000000"/>
                <w:spacing w:val="-3"/>
                <w:sz w:val="18"/>
                <w:szCs w:val="18"/>
                <w:lang w:eastAsia="en-GB"/>
              </w:rPr>
              <w:t xml:space="preserve"> 2</w:t>
            </w:r>
            <w:r w:rsidRPr="003D44FC">
              <w:rPr>
                <w:rFonts w:eastAsia="Times New Roman" w:cstheme="minorHAnsi"/>
                <w:b/>
                <w:bCs/>
                <w:color w:val="000000"/>
                <w:spacing w:val="-3"/>
                <w:sz w:val="18"/>
                <w:szCs w:val="18"/>
                <w:lang w:eastAsia="en-GB"/>
              </w:rPr>
              <w:t xml:space="preserve">: </w:t>
            </w:r>
            <w:r w:rsidR="00347073" w:rsidRPr="003D44FC">
              <w:rPr>
                <w:rFonts w:eastAsia="Times New Roman" w:cstheme="minorHAnsi"/>
                <w:b/>
                <w:bCs/>
                <w:color w:val="000000"/>
                <w:spacing w:val="-3"/>
                <w:sz w:val="18"/>
                <w:szCs w:val="18"/>
                <w:lang w:eastAsia="en-GB"/>
              </w:rPr>
              <w:t xml:space="preserve">Establish a </w:t>
            </w:r>
            <w:r w:rsidRPr="003D44FC">
              <w:rPr>
                <w:rFonts w:eastAsia="Times New Roman" w:cstheme="minorHAnsi"/>
                <w:b/>
                <w:bCs/>
                <w:color w:val="000000"/>
                <w:spacing w:val="-3"/>
                <w:sz w:val="18"/>
                <w:szCs w:val="18"/>
                <w:lang w:eastAsia="en-GB"/>
              </w:rPr>
              <w:t xml:space="preserve">literacy, </w:t>
            </w:r>
            <w:r w:rsidR="00864BEF" w:rsidRPr="003D44FC">
              <w:rPr>
                <w:rFonts w:eastAsia="Times New Roman" w:cstheme="minorHAnsi"/>
                <w:b/>
                <w:bCs/>
                <w:color w:val="000000"/>
                <w:spacing w:val="-3"/>
                <w:sz w:val="18"/>
                <w:szCs w:val="18"/>
                <w:lang w:eastAsia="en-GB"/>
              </w:rPr>
              <w:t xml:space="preserve">basic </w:t>
            </w:r>
            <w:r w:rsidRPr="003D44FC">
              <w:rPr>
                <w:rFonts w:eastAsia="Times New Roman" w:cstheme="minorHAnsi"/>
                <w:b/>
                <w:bCs/>
                <w:color w:val="000000"/>
                <w:spacing w:val="-3"/>
                <w:sz w:val="18"/>
                <w:szCs w:val="18"/>
                <w:lang w:eastAsia="en-GB"/>
              </w:rPr>
              <w:t>civic understanding,</w:t>
            </w:r>
            <w:r w:rsidR="00EC17B8" w:rsidRPr="003D44FC">
              <w:rPr>
                <w:rFonts w:eastAsia="Times New Roman" w:cstheme="minorHAnsi"/>
                <w:b/>
                <w:bCs/>
                <w:color w:val="000000"/>
                <w:spacing w:val="-3"/>
                <w:sz w:val="18"/>
                <w:szCs w:val="18"/>
                <w:lang w:eastAsia="en-GB"/>
              </w:rPr>
              <w:t xml:space="preserve"> cultural</w:t>
            </w:r>
            <w:r w:rsidR="004A58A6" w:rsidRPr="003D44FC">
              <w:rPr>
                <w:rFonts w:eastAsia="Times New Roman" w:cstheme="minorHAnsi"/>
                <w:b/>
                <w:bCs/>
                <w:color w:val="000000"/>
                <w:spacing w:val="-3"/>
                <w:sz w:val="18"/>
                <w:szCs w:val="18"/>
                <w:lang w:eastAsia="en-GB"/>
              </w:rPr>
              <w:t xml:space="preserve"> inclusion</w:t>
            </w:r>
            <w:r w:rsidRPr="003D44FC">
              <w:rPr>
                <w:rFonts w:eastAsia="Times New Roman" w:cstheme="minorHAnsi"/>
                <w:b/>
                <w:bCs/>
                <w:color w:val="000000"/>
                <w:spacing w:val="-3"/>
                <w:sz w:val="18"/>
                <w:szCs w:val="18"/>
                <w:lang w:eastAsia="en-GB"/>
              </w:rPr>
              <w:t xml:space="preserve"> and empowerment</w:t>
            </w:r>
            <w:r w:rsidR="007F368B" w:rsidRPr="003D44FC">
              <w:rPr>
                <w:rFonts w:eastAsia="Times New Roman" w:cstheme="minorHAnsi"/>
                <w:b/>
                <w:bCs/>
                <w:color w:val="000000"/>
                <w:spacing w:val="-3"/>
                <w:sz w:val="18"/>
                <w:szCs w:val="18"/>
                <w:lang w:eastAsia="en-GB"/>
              </w:rPr>
              <w:t xml:space="preserve"> initiative</w:t>
            </w:r>
            <w:r w:rsidR="00864BEF" w:rsidRPr="003D44FC">
              <w:rPr>
                <w:rFonts w:eastAsia="Times New Roman" w:cstheme="minorHAnsi"/>
                <w:b/>
                <w:bCs/>
                <w:color w:val="000000"/>
                <w:spacing w:val="-3"/>
                <w:sz w:val="18"/>
                <w:szCs w:val="18"/>
                <w:lang w:eastAsia="en-GB"/>
              </w:rPr>
              <w:t xml:space="preserve"> for adult</w:t>
            </w:r>
            <w:r w:rsidRPr="003D44FC">
              <w:rPr>
                <w:rFonts w:eastAsia="Times New Roman" w:cstheme="minorHAnsi"/>
                <w:b/>
                <w:bCs/>
                <w:color w:val="000000"/>
                <w:spacing w:val="-3"/>
                <w:sz w:val="18"/>
                <w:szCs w:val="18"/>
                <w:lang w:eastAsia="en-GB"/>
              </w:rPr>
              <w:t xml:space="preserve"> vulnerable women and girls, leading to improved socio-economic status and overall well-being.</w:t>
            </w:r>
          </w:p>
          <w:p w14:paraId="6B371E07" w14:textId="6F6DE706" w:rsidR="00EC4212" w:rsidRPr="003D44FC" w:rsidRDefault="00EC4212" w:rsidP="006377D6">
            <w:pPr>
              <w:pStyle w:val="ListParagraph"/>
              <w:numPr>
                <w:ilvl w:val="1"/>
                <w:numId w:val="58"/>
              </w:numPr>
              <w:tabs>
                <w:tab w:val="center" w:pos="4320"/>
                <w:tab w:val="right" w:pos="8640"/>
              </w:tabs>
              <w:rPr>
                <w:rFonts w:eastAsia="Times New Roman" w:cstheme="minorHAnsi"/>
                <w:color w:val="000000"/>
                <w:spacing w:val="-3"/>
                <w:sz w:val="18"/>
                <w:szCs w:val="18"/>
                <w:lang w:eastAsia="en-GB"/>
              </w:rPr>
            </w:pPr>
            <w:r w:rsidRPr="003D44FC">
              <w:rPr>
                <w:rFonts w:eastAsia="Times New Roman" w:cstheme="minorHAnsi"/>
                <w:color w:val="000000"/>
                <w:spacing w:val="-3"/>
                <w:sz w:val="18"/>
                <w:szCs w:val="18"/>
                <w:u w:val="single"/>
                <w:lang w:eastAsia="en-GB"/>
              </w:rPr>
              <w:t>Indicator 1</w:t>
            </w:r>
            <w:r w:rsidRPr="003D44FC">
              <w:rPr>
                <w:rFonts w:eastAsia="Times New Roman" w:cstheme="minorHAnsi"/>
                <w:color w:val="000000"/>
                <w:spacing w:val="-3"/>
                <w:sz w:val="18"/>
                <w:szCs w:val="18"/>
                <w:lang w:eastAsia="en-GB"/>
              </w:rPr>
              <w:t>: Number of women and girls enrolled in literacy and civic education programs.</w:t>
            </w:r>
          </w:p>
          <w:p w14:paraId="425F2A6A" w14:textId="4596721B" w:rsidR="00EC4212" w:rsidRPr="003F56AF" w:rsidRDefault="00EC4212" w:rsidP="0098255F">
            <w:pPr>
              <w:pStyle w:val="ListParagraph"/>
              <w:tabs>
                <w:tab w:val="center" w:pos="4320"/>
                <w:tab w:val="right" w:pos="8640"/>
              </w:tabs>
              <w:ind w:left="1440"/>
              <w:rPr>
                <w:rFonts w:eastAsia="Times New Roman" w:cstheme="minorHAnsi"/>
                <w:color w:val="000000"/>
                <w:spacing w:val="-3"/>
                <w:sz w:val="18"/>
                <w:szCs w:val="18"/>
                <w:lang w:eastAsia="en-GB"/>
              </w:rPr>
            </w:pPr>
            <w:r w:rsidRPr="003D44FC">
              <w:rPr>
                <w:rFonts w:eastAsia="Times New Roman" w:cstheme="minorHAnsi"/>
                <w:color w:val="000000"/>
                <w:spacing w:val="-3"/>
                <w:sz w:val="18"/>
                <w:szCs w:val="18"/>
                <w:u w:val="single"/>
                <w:lang w:eastAsia="en-GB"/>
              </w:rPr>
              <w:t>Indicator 2</w:t>
            </w:r>
            <w:r w:rsidRPr="003D44FC">
              <w:rPr>
                <w:rFonts w:eastAsia="Times New Roman" w:cstheme="minorHAnsi"/>
                <w:color w:val="000000"/>
                <w:spacing w:val="-3"/>
                <w:sz w:val="18"/>
                <w:szCs w:val="18"/>
                <w:lang w:eastAsia="en-GB"/>
              </w:rPr>
              <w:t>: Percentage of participants demonstrating improved literacy skills</w:t>
            </w:r>
            <w:r w:rsidR="00D91875">
              <w:rPr>
                <w:rFonts w:eastAsia="Times New Roman" w:cstheme="minorHAnsi"/>
                <w:color w:val="000000"/>
                <w:spacing w:val="-3"/>
                <w:sz w:val="18"/>
                <w:szCs w:val="18"/>
                <w:lang w:eastAsia="en-GB"/>
              </w:rPr>
              <w:t xml:space="preserve">, and </w:t>
            </w:r>
            <w:r w:rsidR="00D91875" w:rsidRPr="003D44FC">
              <w:rPr>
                <w:rFonts w:eastAsia="Times New Roman" w:cstheme="minorHAnsi"/>
                <w:color w:val="000000"/>
                <w:spacing w:val="-3"/>
                <w:sz w:val="18"/>
                <w:szCs w:val="18"/>
                <w:lang w:eastAsia="en-GB"/>
              </w:rPr>
              <w:t>increased understanding of civic rights and responsibilities</w:t>
            </w:r>
            <w:r w:rsidRPr="006C7646">
              <w:rPr>
                <w:rFonts w:eastAsia="Times New Roman" w:cstheme="minorHAnsi"/>
                <w:color w:val="000000"/>
                <w:spacing w:val="-3"/>
                <w:sz w:val="18"/>
                <w:szCs w:val="18"/>
                <w:lang w:eastAsia="en-GB"/>
              </w:rPr>
              <w:t>.</w:t>
            </w:r>
          </w:p>
          <w:p w14:paraId="57EAED7D" w14:textId="20D78B55" w:rsidR="00EC4212" w:rsidRPr="003D44FC" w:rsidRDefault="00EC4212" w:rsidP="006377D6">
            <w:pPr>
              <w:pStyle w:val="ListParagraph"/>
              <w:numPr>
                <w:ilvl w:val="1"/>
                <w:numId w:val="58"/>
              </w:numPr>
              <w:tabs>
                <w:tab w:val="center" w:pos="4320"/>
                <w:tab w:val="right" w:pos="8640"/>
              </w:tabs>
              <w:rPr>
                <w:rFonts w:eastAsia="Times New Roman" w:cstheme="minorHAnsi"/>
                <w:color w:val="000000"/>
                <w:spacing w:val="-3"/>
                <w:sz w:val="18"/>
                <w:szCs w:val="18"/>
                <w:lang w:eastAsia="en-GB"/>
              </w:rPr>
            </w:pPr>
            <w:r w:rsidRPr="003D44FC">
              <w:rPr>
                <w:rFonts w:eastAsia="Times New Roman" w:cstheme="minorHAnsi"/>
                <w:color w:val="000000"/>
                <w:spacing w:val="-3"/>
                <w:sz w:val="18"/>
                <w:szCs w:val="18"/>
                <w:u w:val="single"/>
                <w:lang w:eastAsia="en-GB"/>
              </w:rPr>
              <w:t xml:space="preserve">Indicator </w:t>
            </w:r>
            <w:r w:rsidR="00D91875">
              <w:rPr>
                <w:rFonts w:eastAsia="Times New Roman" w:cstheme="minorHAnsi"/>
                <w:color w:val="000000"/>
                <w:spacing w:val="-3"/>
                <w:sz w:val="18"/>
                <w:szCs w:val="18"/>
                <w:u w:val="single"/>
                <w:lang w:eastAsia="en-GB"/>
              </w:rPr>
              <w:t>3</w:t>
            </w:r>
            <w:r w:rsidRPr="003D44FC">
              <w:rPr>
                <w:rFonts w:eastAsia="Times New Roman" w:cstheme="minorHAnsi"/>
                <w:color w:val="000000"/>
                <w:spacing w:val="-3"/>
                <w:sz w:val="18"/>
                <w:szCs w:val="18"/>
                <w:lang w:eastAsia="en-GB"/>
              </w:rPr>
              <w:t xml:space="preserve">: Number of women and girls </w:t>
            </w:r>
            <w:r w:rsidR="000A3866">
              <w:rPr>
                <w:rFonts w:eastAsia="Times New Roman" w:cstheme="minorHAnsi"/>
                <w:color w:val="000000"/>
                <w:spacing w:val="-3"/>
                <w:sz w:val="18"/>
                <w:szCs w:val="18"/>
                <w:lang w:eastAsia="en-GB"/>
              </w:rPr>
              <w:t>completing</w:t>
            </w:r>
            <w:r w:rsidRPr="003D44FC">
              <w:rPr>
                <w:rFonts w:eastAsia="Times New Roman" w:cstheme="minorHAnsi"/>
                <w:color w:val="000000"/>
                <w:spacing w:val="-3"/>
                <w:sz w:val="18"/>
                <w:szCs w:val="18"/>
                <w:lang w:eastAsia="en-GB"/>
              </w:rPr>
              <w:t xml:space="preserve"> in empowerment training sessions.</w:t>
            </w:r>
          </w:p>
          <w:p w14:paraId="13CB025B" w14:textId="77777777" w:rsidR="00F50ED7" w:rsidRPr="00F50E69" w:rsidRDefault="00F50ED7" w:rsidP="00F50ED7">
            <w:pPr>
              <w:tabs>
                <w:tab w:val="center" w:pos="4320"/>
                <w:tab w:val="right" w:pos="8640"/>
              </w:tabs>
              <w:rPr>
                <w:rFonts w:eastAsia="Times New Roman" w:cstheme="minorHAnsi"/>
                <w:color w:val="000000"/>
                <w:spacing w:val="-3"/>
                <w:sz w:val="18"/>
                <w:szCs w:val="18"/>
                <w:lang w:val="en-GB" w:eastAsia="en-GB"/>
              </w:rPr>
            </w:pPr>
          </w:p>
          <w:p w14:paraId="36E6131C" w14:textId="21699213" w:rsidR="00D65071" w:rsidRPr="00F50E69" w:rsidRDefault="0011726D" w:rsidP="00D65071">
            <w:pPr>
              <w:tabs>
                <w:tab w:val="center" w:pos="4320"/>
                <w:tab w:val="right" w:pos="8640"/>
              </w:tabs>
              <w:ind w:left="330"/>
              <w:rPr>
                <w:rFonts w:asciiTheme="minorHAnsi" w:eastAsia="Times New Roman" w:hAnsiTheme="minorHAnsi" w:cstheme="minorHAnsi"/>
                <w:color w:val="000000"/>
                <w:spacing w:val="-3"/>
                <w:sz w:val="18"/>
                <w:szCs w:val="18"/>
                <w:u w:val="single"/>
                <w:lang w:val="en-GB" w:eastAsia="en-GB"/>
              </w:rPr>
            </w:pPr>
            <w:r w:rsidRPr="00F50E69">
              <w:rPr>
                <w:rFonts w:asciiTheme="minorHAnsi" w:eastAsia="Times New Roman" w:hAnsiTheme="minorHAnsi" w:cstheme="minorHAnsi"/>
                <w:b/>
                <w:bCs/>
                <w:color w:val="000000"/>
                <w:spacing w:val="-3"/>
                <w:sz w:val="18"/>
                <w:szCs w:val="18"/>
                <w:u w:val="single"/>
                <w:lang w:val="en-GB" w:eastAsia="en-GB"/>
              </w:rPr>
              <w:t>A</w:t>
            </w:r>
            <w:r w:rsidR="00D65071" w:rsidRPr="00F50E69">
              <w:rPr>
                <w:rFonts w:asciiTheme="minorHAnsi" w:eastAsia="Times New Roman" w:hAnsiTheme="minorHAnsi" w:cstheme="minorHAnsi"/>
                <w:b/>
                <w:bCs/>
                <w:color w:val="000000"/>
                <w:spacing w:val="-3"/>
                <w:sz w:val="18"/>
                <w:szCs w:val="18"/>
                <w:u w:val="single"/>
                <w:lang w:val="en-GB" w:eastAsia="en-GB"/>
              </w:rPr>
              <w:t>ctivities contribut</w:t>
            </w:r>
            <w:r w:rsidR="007864AB" w:rsidRPr="00F50E69">
              <w:rPr>
                <w:rFonts w:asciiTheme="minorHAnsi" w:eastAsia="Times New Roman" w:hAnsiTheme="minorHAnsi" w:cstheme="minorHAnsi"/>
                <w:b/>
                <w:bCs/>
                <w:color w:val="000000"/>
                <w:spacing w:val="-3"/>
                <w:sz w:val="18"/>
                <w:szCs w:val="18"/>
                <w:u w:val="single"/>
                <w:lang w:val="en-GB" w:eastAsia="en-GB"/>
              </w:rPr>
              <w:t>ing</w:t>
            </w:r>
            <w:r w:rsidR="00D65071" w:rsidRPr="00F50E69">
              <w:rPr>
                <w:rFonts w:asciiTheme="minorHAnsi" w:eastAsia="Times New Roman" w:hAnsiTheme="minorHAnsi" w:cstheme="minorHAnsi"/>
                <w:b/>
                <w:bCs/>
                <w:color w:val="000000"/>
                <w:spacing w:val="-3"/>
                <w:sz w:val="18"/>
                <w:szCs w:val="18"/>
                <w:u w:val="single"/>
                <w:lang w:val="en-GB" w:eastAsia="en-GB"/>
              </w:rPr>
              <w:t xml:space="preserve"> to the above outputs</w:t>
            </w:r>
            <w:r w:rsidR="00CE5DD9" w:rsidRPr="00F50E69">
              <w:rPr>
                <w:rFonts w:asciiTheme="minorHAnsi" w:eastAsia="Times New Roman" w:hAnsiTheme="minorHAnsi" w:cstheme="minorHAnsi"/>
                <w:b/>
                <w:bCs/>
                <w:color w:val="000000"/>
                <w:spacing w:val="-3"/>
                <w:sz w:val="18"/>
                <w:szCs w:val="18"/>
                <w:u w:val="single"/>
                <w:lang w:val="en-GB" w:eastAsia="en-GB"/>
              </w:rPr>
              <w:t xml:space="preserve"> with</w:t>
            </w:r>
            <w:r w:rsidR="00D65071" w:rsidRPr="00F50E69">
              <w:rPr>
                <w:rFonts w:asciiTheme="minorHAnsi" w:eastAsia="Times New Roman" w:hAnsiTheme="minorHAnsi" w:cstheme="minorHAnsi"/>
                <w:b/>
                <w:bCs/>
                <w:color w:val="000000"/>
                <w:spacing w:val="-3"/>
                <w:sz w:val="18"/>
                <w:szCs w:val="18"/>
                <w:u w:val="single"/>
                <w:lang w:val="en-GB" w:eastAsia="en-GB"/>
              </w:rPr>
              <w:t xml:space="preserve">: </w:t>
            </w:r>
          </w:p>
          <w:p w14:paraId="38CDDA71" w14:textId="2935A1C3" w:rsidR="00D65071" w:rsidRPr="009846DA" w:rsidRDefault="00D65071" w:rsidP="00B23180">
            <w:pPr>
              <w:tabs>
                <w:tab w:val="center" w:pos="4320"/>
                <w:tab w:val="right" w:pos="8640"/>
              </w:tabs>
              <w:ind w:left="330"/>
              <w:rPr>
                <w:rFonts w:asciiTheme="minorHAnsi" w:eastAsia="Times New Roman" w:hAnsiTheme="minorHAnsi" w:cstheme="minorHAnsi"/>
                <w:b/>
                <w:bCs/>
                <w:color w:val="000000"/>
                <w:spacing w:val="-3"/>
                <w:sz w:val="18"/>
                <w:szCs w:val="18"/>
                <w:highlight w:val="yellow"/>
                <w:lang w:val="en-GB" w:eastAsia="en-GB"/>
              </w:rPr>
            </w:pPr>
          </w:p>
          <w:p w14:paraId="31ED14B7" w14:textId="28BEEE8A" w:rsidR="006A5E79" w:rsidRPr="003D44FC" w:rsidRDefault="006A5E79" w:rsidP="006A5E79">
            <w:pPr>
              <w:pStyle w:val="ListParagraph"/>
              <w:numPr>
                <w:ilvl w:val="0"/>
                <w:numId w:val="56"/>
              </w:numPr>
              <w:tabs>
                <w:tab w:val="center" w:pos="4320"/>
                <w:tab w:val="right" w:pos="8640"/>
              </w:tabs>
              <w:rPr>
                <w:rFonts w:eastAsia="Times New Roman" w:cstheme="minorHAnsi"/>
                <w:color w:val="000000"/>
                <w:spacing w:val="-3"/>
                <w:sz w:val="18"/>
                <w:szCs w:val="18"/>
                <w:lang w:val="en-GB" w:eastAsia="en-GB"/>
              </w:rPr>
            </w:pPr>
            <w:r w:rsidRPr="003D44FC">
              <w:rPr>
                <w:rFonts w:eastAsia="Times New Roman" w:cstheme="minorHAnsi"/>
                <w:color w:val="000000"/>
                <w:spacing w:val="-3"/>
                <w:sz w:val="18"/>
                <w:szCs w:val="18"/>
                <w:lang w:val="en-GB" w:eastAsia="en-GB"/>
              </w:rPr>
              <w:lastRenderedPageBreak/>
              <w:t xml:space="preserve">Provide </w:t>
            </w:r>
            <w:r w:rsidR="006C7646" w:rsidRPr="006C7646">
              <w:rPr>
                <w:rFonts w:eastAsia="Times New Roman" w:cstheme="minorHAnsi"/>
                <w:b/>
                <w:bCs/>
                <w:color w:val="000000"/>
                <w:spacing w:val="-3"/>
                <w:sz w:val="18"/>
                <w:szCs w:val="18"/>
                <w:lang w:val="en-GB" w:eastAsia="en-GB"/>
              </w:rPr>
              <w:t>1000</w:t>
            </w:r>
            <w:r w:rsidR="006C7646">
              <w:rPr>
                <w:rFonts w:eastAsia="Times New Roman" w:cstheme="minorHAnsi"/>
                <w:b/>
                <w:bCs/>
                <w:color w:val="000000"/>
                <w:spacing w:val="-3"/>
                <w:sz w:val="18"/>
                <w:szCs w:val="18"/>
                <w:lang w:val="en-GB" w:eastAsia="en-GB"/>
              </w:rPr>
              <w:t xml:space="preserve"> </w:t>
            </w:r>
            <w:r w:rsidRPr="003D44FC">
              <w:rPr>
                <w:rFonts w:eastAsia="Times New Roman" w:cstheme="minorHAnsi"/>
                <w:color w:val="000000"/>
                <w:spacing w:val="-3"/>
                <w:sz w:val="18"/>
                <w:szCs w:val="18"/>
                <w:lang w:val="en-GB" w:eastAsia="en-GB"/>
              </w:rPr>
              <w:t>vulnerable women and girls with protection services including psychosocial support</w:t>
            </w:r>
            <w:r w:rsidR="007A6B3F">
              <w:rPr>
                <w:rFonts w:eastAsia="Times New Roman" w:cstheme="minorHAnsi"/>
                <w:color w:val="000000"/>
                <w:spacing w:val="-3"/>
                <w:sz w:val="18"/>
                <w:szCs w:val="18"/>
                <w:lang w:val="en-GB" w:eastAsia="en-GB"/>
              </w:rPr>
              <w:t xml:space="preserve"> </w:t>
            </w:r>
            <w:r w:rsidR="007A6B3F" w:rsidRPr="007A6B3F">
              <w:rPr>
                <w:rFonts w:eastAsia="Times New Roman" w:cstheme="minorHAnsi"/>
                <w:color w:val="000000"/>
                <w:spacing w:val="-3"/>
                <w:sz w:val="18"/>
                <w:szCs w:val="18"/>
                <w:lang w:val="en-GB" w:eastAsia="en-GB"/>
              </w:rPr>
              <w:t>and legal aid</w:t>
            </w:r>
            <w:r w:rsidRPr="003D44FC">
              <w:rPr>
                <w:rFonts w:eastAsia="Times New Roman" w:cstheme="minorHAnsi"/>
                <w:color w:val="000000"/>
                <w:spacing w:val="-3"/>
                <w:sz w:val="18"/>
                <w:szCs w:val="18"/>
                <w:lang w:val="en-GB" w:eastAsia="en-GB"/>
              </w:rPr>
              <w:t xml:space="preserve">. The activity aims to build their access to protection umbrella and services and enhance their well-being. </w:t>
            </w:r>
          </w:p>
          <w:p w14:paraId="5782DE9F" w14:textId="0696DDC0" w:rsidR="002A4B23" w:rsidRDefault="002A4B23" w:rsidP="0011726D">
            <w:pPr>
              <w:pStyle w:val="ListParagraph"/>
              <w:numPr>
                <w:ilvl w:val="0"/>
                <w:numId w:val="56"/>
              </w:numPr>
              <w:tabs>
                <w:tab w:val="center" w:pos="4320"/>
                <w:tab w:val="right" w:pos="8640"/>
              </w:tabs>
              <w:rPr>
                <w:rFonts w:eastAsia="Times New Roman" w:cstheme="minorHAnsi"/>
                <w:bCs/>
                <w:color w:val="000000"/>
                <w:spacing w:val="-3"/>
                <w:sz w:val="18"/>
                <w:szCs w:val="18"/>
                <w:lang w:val="en-GB" w:eastAsia="en-GB"/>
              </w:rPr>
            </w:pPr>
            <w:r w:rsidRPr="002A4B23">
              <w:rPr>
                <w:rFonts w:eastAsia="Times New Roman" w:cstheme="minorHAnsi"/>
                <w:bCs/>
                <w:color w:val="000000"/>
                <w:spacing w:val="-3"/>
                <w:sz w:val="18"/>
                <w:szCs w:val="18"/>
                <w:lang w:val="en-GB" w:eastAsia="en-GB"/>
              </w:rPr>
              <w:t xml:space="preserve">Increase knowledge and capacity of </w:t>
            </w:r>
            <w:r w:rsidR="00E818AE" w:rsidRPr="00E818AE">
              <w:rPr>
                <w:rFonts w:eastAsia="Times New Roman" w:cstheme="minorHAnsi"/>
                <w:b/>
                <w:color w:val="000000"/>
                <w:spacing w:val="-3"/>
                <w:sz w:val="18"/>
                <w:szCs w:val="18"/>
                <w:lang w:val="en-GB" w:eastAsia="en-GB"/>
              </w:rPr>
              <w:t>50</w:t>
            </w:r>
            <w:r w:rsidR="00E818AE">
              <w:rPr>
                <w:rFonts w:eastAsia="Times New Roman" w:cstheme="minorHAnsi"/>
                <w:bCs/>
                <w:color w:val="000000"/>
                <w:spacing w:val="-3"/>
                <w:sz w:val="18"/>
                <w:szCs w:val="18"/>
                <w:lang w:val="en-GB" w:eastAsia="en-GB"/>
              </w:rPr>
              <w:t xml:space="preserve"> </w:t>
            </w:r>
            <w:r w:rsidRPr="002A4B23">
              <w:rPr>
                <w:rFonts w:eastAsia="Times New Roman" w:cstheme="minorHAnsi"/>
                <w:bCs/>
                <w:color w:val="000000"/>
                <w:spacing w:val="-3"/>
                <w:sz w:val="18"/>
                <w:szCs w:val="18"/>
                <w:lang w:val="en-GB" w:eastAsia="en-GB"/>
              </w:rPr>
              <w:t>protection service providers in VAW</w:t>
            </w:r>
            <w:r w:rsidR="00044A50">
              <w:rPr>
                <w:rFonts w:eastAsia="Times New Roman" w:cstheme="minorHAnsi"/>
                <w:bCs/>
                <w:color w:val="000000"/>
                <w:spacing w:val="-3"/>
                <w:sz w:val="18"/>
                <w:szCs w:val="18"/>
                <w:lang w:val="en-GB" w:eastAsia="en-GB"/>
              </w:rPr>
              <w:t>.</w:t>
            </w:r>
          </w:p>
          <w:p w14:paraId="01E6C11D" w14:textId="0BE37F49" w:rsidR="00187E0F" w:rsidRPr="007330E3" w:rsidRDefault="0011726D" w:rsidP="0011726D">
            <w:pPr>
              <w:pStyle w:val="ListParagraph"/>
              <w:numPr>
                <w:ilvl w:val="0"/>
                <w:numId w:val="56"/>
              </w:numPr>
              <w:tabs>
                <w:tab w:val="center" w:pos="4320"/>
                <w:tab w:val="right" w:pos="8640"/>
              </w:tabs>
              <w:rPr>
                <w:rFonts w:eastAsia="Times New Roman" w:cstheme="minorHAnsi"/>
                <w:bCs/>
                <w:color w:val="000000"/>
                <w:spacing w:val="-3"/>
                <w:sz w:val="18"/>
                <w:szCs w:val="18"/>
                <w:lang w:val="en-GB" w:eastAsia="en-GB"/>
              </w:rPr>
            </w:pPr>
            <w:r w:rsidRPr="003D44FC">
              <w:rPr>
                <w:rFonts w:eastAsia="Times New Roman" w:cstheme="minorHAnsi"/>
                <w:color w:val="000000"/>
                <w:spacing w:val="-3"/>
                <w:sz w:val="18"/>
                <w:szCs w:val="18"/>
                <w:lang w:val="en-GB" w:eastAsia="en-GB"/>
              </w:rPr>
              <w:t>Provide</w:t>
            </w:r>
            <w:r w:rsidR="006C7646">
              <w:rPr>
                <w:rFonts w:eastAsia="Times New Roman" w:cstheme="minorHAnsi"/>
                <w:color w:val="000000"/>
                <w:spacing w:val="-3"/>
                <w:sz w:val="18"/>
                <w:szCs w:val="18"/>
                <w:lang w:val="en-GB" w:eastAsia="en-GB"/>
              </w:rPr>
              <w:t xml:space="preserve"> </w:t>
            </w:r>
            <w:r w:rsidR="006C7646">
              <w:rPr>
                <w:rFonts w:eastAsia="Times New Roman" w:cstheme="minorHAnsi"/>
                <w:b/>
                <w:bCs/>
                <w:color w:val="000000"/>
                <w:spacing w:val="-3"/>
                <w:sz w:val="18"/>
                <w:szCs w:val="18"/>
                <w:lang w:val="en-GB" w:eastAsia="en-GB"/>
              </w:rPr>
              <w:t>500</w:t>
            </w:r>
            <w:r w:rsidRPr="003D44FC">
              <w:rPr>
                <w:rFonts w:eastAsia="Times New Roman" w:cstheme="minorHAnsi"/>
                <w:color w:val="000000"/>
                <w:spacing w:val="-3"/>
                <w:sz w:val="18"/>
                <w:szCs w:val="18"/>
                <w:lang w:val="en-GB" w:eastAsia="en-GB"/>
              </w:rPr>
              <w:t xml:space="preserve"> vulnerable women and girls with basic literacy, civil education,</w:t>
            </w:r>
            <w:r w:rsidR="00D26DB2" w:rsidRPr="003D44FC">
              <w:rPr>
                <w:rFonts w:eastAsia="Times New Roman" w:cstheme="minorHAnsi"/>
                <w:color w:val="000000"/>
                <w:spacing w:val="-3"/>
                <w:sz w:val="18"/>
                <w:szCs w:val="18"/>
                <w:lang w:val="en-GB" w:eastAsia="en-GB"/>
              </w:rPr>
              <w:t xml:space="preserve"> cultural inclusion,</w:t>
            </w:r>
            <w:r w:rsidRPr="003D44FC">
              <w:rPr>
                <w:rFonts w:eastAsia="Times New Roman" w:cstheme="minorHAnsi"/>
                <w:color w:val="000000"/>
                <w:spacing w:val="-3"/>
                <w:sz w:val="18"/>
                <w:szCs w:val="18"/>
                <w:lang w:val="en-GB" w:eastAsia="en-GB"/>
              </w:rPr>
              <w:t xml:space="preserve"> and empowerment trainings. The activity aims to enhance their literacy skills, civic understanding, and empowerment, thereby improving their socio-economic status and overall well-being</w:t>
            </w:r>
            <w:r w:rsidR="00187E0F" w:rsidRPr="003D44FC">
              <w:rPr>
                <w:rFonts w:eastAsia="Times New Roman" w:cstheme="minorHAnsi"/>
                <w:color w:val="000000"/>
                <w:spacing w:val="-3"/>
                <w:sz w:val="18"/>
                <w:szCs w:val="18"/>
                <w:lang w:val="en-GB" w:eastAsia="en-GB"/>
              </w:rPr>
              <w:t>.</w:t>
            </w:r>
          </w:p>
          <w:p w14:paraId="791A84EB" w14:textId="4D137984" w:rsidR="007330E3" w:rsidRDefault="007330E3" w:rsidP="0011726D">
            <w:pPr>
              <w:pStyle w:val="ListParagraph"/>
              <w:numPr>
                <w:ilvl w:val="0"/>
                <w:numId w:val="56"/>
              </w:numPr>
              <w:tabs>
                <w:tab w:val="center" w:pos="4320"/>
                <w:tab w:val="right" w:pos="8640"/>
              </w:tabs>
              <w:rPr>
                <w:rFonts w:eastAsia="Times New Roman" w:cstheme="minorHAnsi"/>
                <w:bCs/>
                <w:color w:val="000000"/>
                <w:spacing w:val="-3"/>
                <w:sz w:val="18"/>
                <w:szCs w:val="18"/>
                <w:lang w:val="en-GB" w:eastAsia="en-GB"/>
              </w:rPr>
            </w:pPr>
            <w:r w:rsidRPr="007330E3">
              <w:rPr>
                <w:rFonts w:eastAsia="Times New Roman" w:cstheme="minorHAnsi"/>
                <w:bCs/>
                <w:color w:val="000000"/>
                <w:spacing w:val="-3"/>
                <w:sz w:val="18"/>
                <w:szCs w:val="18"/>
                <w:lang w:val="en-GB" w:eastAsia="en-GB"/>
              </w:rPr>
              <w:t>Community-based activities targeting</w:t>
            </w:r>
            <w:r w:rsidRPr="006C7646">
              <w:rPr>
                <w:rFonts w:eastAsia="Times New Roman" w:cstheme="minorHAnsi"/>
                <w:b/>
                <w:color w:val="000000"/>
                <w:spacing w:val="-3"/>
                <w:sz w:val="18"/>
                <w:szCs w:val="18"/>
                <w:lang w:val="en-GB" w:eastAsia="en-GB"/>
              </w:rPr>
              <w:t xml:space="preserve"> </w:t>
            </w:r>
            <w:r w:rsidR="008C03C0" w:rsidRPr="006C7646">
              <w:rPr>
                <w:rFonts w:eastAsia="Times New Roman" w:cstheme="minorHAnsi"/>
                <w:b/>
                <w:color w:val="000000"/>
                <w:spacing w:val="-3"/>
                <w:sz w:val="18"/>
                <w:szCs w:val="18"/>
                <w:lang w:val="en-GB" w:eastAsia="en-GB"/>
              </w:rPr>
              <w:t>100</w:t>
            </w:r>
            <w:r w:rsidR="008C03C0">
              <w:rPr>
                <w:rFonts w:eastAsia="Times New Roman" w:cstheme="minorHAnsi"/>
                <w:bCs/>
                <w:color w:val="000000"/>
                <w:spacing w:val="-3"/>
                <w:sz w:val="18"/>
                <w:szCs w:val="18"/>
                <w:lang w:val="en-GB" w:eastAsia="en-GB"/>
              </w:rPr>
              <w:t xml:space="preserve"> </w:t>
            </w:r>
            <w:r w:rsidRPr="007330E3">
              <w:rPr>
                <w:rFonts w:eastAsia="Times New Roman" w:cstheme="minorHAnsi"/>
                <w:bCs/>
                <w:color w:val="000000"/>
                <w:spacing w:val="-3"/>
                <w:sz w:val="18"/>
                <w:szCs w:val="18"/>
                <w:lang w:val="en-GB" w:eastAsia="en-GB"/>
              </w:rPr>
              <w:t>returnees</w:t>
            </w:r>
            <w:r w:rsidR="00D91875">
              <w:rPr>
                <w:rFonts w:eastAsia="Times New Roman" w:cstheme="minorHAnsi"/>
                <w:bCs/>
                <w:color w:val="000000"/>
                <w:spacing w:val="-3"/>
                <w:sz w:val="18"/>
                <w:szCs w:val="18"/>
                <w:lang w:val="en-GB" w:eastAsia="en-GB"/>
              </w:rPr>
              <w:t xml:space="preserve"> and </w:t>
            </w:r>
            <w:r w:rsidRPr="007330E3">
              <w:rPr>
                <w:rFonts w:eastAsia="Times New Roman" w:cstheme="minorHAnsi"/>
                <w:bCs/>
                <w:color w:val="000000"/>
                <w:spacing w:val="-3"/>
                <w:sz w:val="18"/>
                <w:szCs w:val="18"/>
                <w:lang w:val="en-GB" w:eastAsia="en-GB"/>
              </w:rPr>
              <w:t>IDPs for fostering social cohesion and positive integration in Iraq.</w:t>
            </w:r>
          </w:p>
          <w:p w14:paraId="793EE09E" w14:textId="502FFB18" w:rsidR="00856B6F" w:rsidRPr="002A4B23" w:rsidRDefault="00856B6F" w:rsidP="00D91875">
            <w:pPr>
              <w:pStyle w:val="ListParagraph"/>
              <w:tabs>
                <w:tab w:val="center" w:pos="4320"/>
                <w:tab w:val="right" w:pos="8640"/>
              </w:tabs>
              <w:rPr>
                <w:rFonts w:eastAsia="Times New Roman" w:cstheme="minorHAnsi"/>
                <w:bCs/>
                <w:color w:val="000000"/>
                <w:spacing w:val="-3"/>
                <w:sz w:val="18"/>
                <w:szCs w:val="18"/>
                <w:lang w:val="en-GB" w:eastAsia="en-GB"/>
              </w:rPr>
            </w:pPr>
          </w:p>
          <w:p w14:paraId="6AA68524" w14:textId="0C69F6FB" w:rsidR="00A93A12" w:rsidRPr="00A93A12" w:rsidRDefault="00A93A12" w:rsidP="00A93A12">
            <w:pPr>
              <w:tabs>
                <w:tab w:val="center" w:pos="4320"/>
                <w:tab w:val="right" w:pos="8640"/>
              </w:tabs>
              <w:rPr>
                <w:rFonts w:eastAsia="Times New Roman" w:cstheme="minorHAnsi"/>
                <w:bCs/>
                <w:color w:val="000000"/>
                <w:spacing w:val="-3"/>
                <w:sz w:val="18"/>
                <w:szCs w:val="18"/>
                <w:lang w:val="en-GB" w:eastAsia="en-GB"/>
              </w:rPr>
            </w:pPr>
            <w:r w:rsidRPr="003D44FC">
              <w:rPr>
                <w:rFonts w:eastAsia="Times New Roman" w:cstheme="minorHAnsi"/>
                <w:bCs/>
                <w:color w:val="000000"/>
                <w:spacing w:val="-3"/>
                <w:sz w:val="18"/>
                <w:szCs w:val="18"/>
                <w:lang w:val="en-GB" w:eastAsia="en-GB"/>
              </w:rPr>
              <w:t xml:space="preserve">Note: a daycare </w:t>
            </w:r>
            <w:r w:rsidR="008B16BA" w:rsidRPr="003D44FC">
              <w:rPr>
                <w:rFonts w:eastAsia="Times New Roman" w:cstheme="minorHAnsi"/>
                <w:bCs/>
                <w:color w:val="000000"/>
                <w:spacing w:val="-3"/>
                <w:sz w:val="18"/>
                <w:szCs w:val="18"/>
                <w:lang w:val="en-GB" w:eastAsia="en-GB"/>
              </w:rPr>
              <w:t xml:space="preserve">vicinity for participants children to be </w:t>
            </w:r>
            <w:r w:rsidR="00187E0F" w:rsidRPr="003D44FC">
              <w:rPr>
                <w:rFonts w:eastAsia="Times New Roman" w:cstheme="minorHAnsi"/>
                <w:bCs/>
                <w:color w:val="000000"/>
                <w:spacing w:val="-3"/>
                <w:sz w:val="18"/>
                <w:szCs w:val="18"/>
                <w:lang w:val="en-GB" w:eastAsia="en-GB"/>
              </w:rPr>
              <w:t>established</w:t>
            </w:r>
            <w:r w:rsidR="00187E0F">
              <w:rPr>
                <w:rFonts w:eastAsia="Times New Roman" w:cstheme="minorHAnsi"/>
                <w:bCs/>
                <w:color w:val="000000"/>
                <w:spacing w:val="-3"/>
                <w:sz w:val="18"/>
                <w:szCs w:val="18"/>
                <w:lang w:val="en-GB" w:eastAsia="en-GB"/>
              </w:rPr>
              <w:t xml:space="preserve"> </w:t>
            </w:r>
          </w:p>
          <w:p w14:paraId="65566148" w14:textId="77777777" w:rsidR="0011726D" w:rsidRDefault="0011726D" w:rsidP="0011726D">
            <w:pPr>
              <w:pStyle w:val="ListParagraph"/>
              <w:tabs>
                <w:tab w:val="center" w:pos="4320"/>
                <w:tab w:val="right" w:pos="8640"/>
              </w:tabs>
              <w:rPr>
                <w:rFonts w:eastAsia="Times New Roman" w:cstheme="minorHAnsi"/>
                <w:bCs/>
                <w:color w:val="000000"/>
                <w:spacing w:val="-3"/>
                <w:sz w:val="18"/>
                <w:szCs w:val="18"/>
                <w:lang w:val="en-GB" w:eastAsia="en-GB"/>
              </w:rPr>
            </w:pPr>
          </w:p>
          <w:p w14:paraId="06A28E6D" w14:textId="74E59225" w:rsidR="006F6D0E" w:rsidRPr="006F6D0E" w:rsidRDefault="006F6D0E" w:rsidP="006F6D0E">
            <w:pPr>
              <w:tabs>
                <w:tab w:val="center" w:pos="4320"/>
                <w:tab w:val="right" w:pos="8640"/>
              </w:tabs>
              <w:rPr>
                <w:rFonts w:eastAsia="Times New Roman" w:cstheme="minorHAnsi"/>
                <w:bCs/>
                <w:color w:val="000000"/>
                <w:spacing w:val="-3"/>
                <w:sz w:val="18"/>
                <w:szCs w:val="18"/>
                <w:lang w:val="en-GB" w:eastAsia="en-GB"/>
              </w:rPr>
            </w:pPr>
            <w:r w:rsidRPr="006F6D0E">
              <w:rPr>
                <w:rFonts w:eastAsia="Times New Roman" w:cstheme="minorHAnsi"/>
                <w:bCs/>
                <w:color w:val="000000"/>
                <w:spacing w:val="-3"/>
                <w:sz w:val="18"/>
                <w:szCs w:val="18"/>
                <w:lang w:val="en-GB" w:eastAsia="en-GB"/>
              </w:rPr>
              <w:t>Any additional innovative suggestions or activities that fall under the scope of each output will be considered as optional but are welcomed.</w:t>
            </w:r>
          </w:p>
          <w:p w14:paraId="517E0704" w14:textId="77777777" w:rsidR="006F6D0E" w:rsidRDefault="006F6D0E" w:rsidP="00856B6F">
            <w:pPr>
              <w:pStyle w:val="ListParagraph"/>
              <w:tabs>
                <w:tab w:val="center" w:pos="4320"/>
                <w:tab w:val="right" w:pos="8640"/>
              </w:tabs>
              <w:rPr>
                <w:rFonts w:eastAsia="Times New Roman" w:cstheme="minorHAnsi"/>
                <w:bCs/>
                <w:color w:val="000000"/>
                <w:spacing w:val="-3"/>
                <w:sz w:val="18"/>
                <w:szCs w:val="18"/>
                <w:lang w:val="en-GB" w:eastAsia="en-GB"/>
              </w:rPr>
            </w:pPr>
          </w:p>
          <w:p w14:paraId="6D4C5933" w14:textId="39644BA9" w:rsidR="002D70FE" w:rsidRPr="00772266" w:rsidRDefault="002D70FE" w:rsidP="002D70FE">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Reporting: </w:t>
            </w:r>
          </w:p>
          <w:p w14:paraId="2506F66F" w14:textId="36EA84A7" w:rsidR="002D70FE" w:rsidRDefault="002D70FE" w:rsidP="002D70FE">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The selected partner</w:t>
            </w:r>
            <w:r w:rsidR="0075358D">
              <w:rPr>
                <w:rFonts w:asciiTheme="minorHAnsi" w:eastAsia="Times New Roman" w:hAnsiTheme="minorHAnsi" w:cstheme="minorHAnsi"/>
                <w:bCs/>
                <w:color w:val="000000"/>
                <w:spacing w:val="-3"/>
                <w:sz w:val="18"/>
                <w:szCs w:val="18"/>
                <w:lang w:val="en-GB" w:eastAsia="en-GB"/>
              </w:rPr>
              <w:t>(</w:t>
            </w:r>
            <w:r w:rsidRPr="00772266">
              <w:rPr>
                <w:rFonts w:asciiTheme="minorHAnsi" w:eastAsia="Times New Roman" w:hAnsiTheme="minorHAnsi" w:cstheme="minorHAnsi"/>
                <w:bCs/>
                <w:color w:val="000000"/>
                <w:spacing w:val="-3"/>
                <w:sz w:val="18"/>
                <w:szCs w:val="18"/>
                <w:lang w:val="en-GB" w:eastAsia="en-GB"/>
              </w:rPr>
              <w:t>s</w:t>
            </w:r>
            <w:r w:rsidR="0075358D">
              <w:rPr>
                <w:rFonts w:asciiTheme="minorHAnsi" w:eastAsia="Times New Roman" w:hAnsiTheme="minorHAnsi" w:cstheme="minorHAnsi"/>
                <w:bCs/>
                <w:color w:val="000000"/>
                <w:spacing w:val="-3"/>
                <w:sz w:val="18"/>
                <w:szCs w:val="18"/>
                <w:lang w:val="en-GB" w:eastAsia="en-GB"/>
              </w:rPr>
              <w:t>)</w:t>
            </w:r>
            <w:r w:rsidRPr="00772266">
              <w:rPr>
                <w:rFonts w:asciiTheme="minorHAnsi" w:eastAsia="Times New Roman" w:hAnsiTheme="minorHAnsi" w:cstheme="minorHAnsi"/>
                <w:bCs/>
                <w:color w:val="000000"/>
                <w:spacing w:val="-3"/>
                <w:sz w:val="18"/>
                <w:szCs w:val="18"/>
                <w:lang w:val="en-GB" w:eastAsia="en-GB"/>
              </w:rPr>
              <w:t xml:space="preserve"> will work closely with UN</w:t>
            </w:r>
            <w:r w:rsidR="00044A50">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Women during project implementation and will provide quality narrative and financial reports in line with UN</w:t>
            </w:r>
            <w:r w:rsidR="00044A50">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 xml:space="preserve">Women guidelines and requirements, as well as regular updates. </w:t>
            </w:r>
          </w:p>
          <w:p w14:paraId="6F6D9F31" w14:textId="77777777" w:rsidR="000E7D9E" w:rsidRPr="00772266" w:rsidRDefault="000E7D9E" w:rsidP="002D70FE">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141B5C62" w14:textId="77777777" w:rsidR="002D70FE" w:rsidRPr="00772266" w:rsidRDefault="002D70FE" w:rsidP="002D70FE">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Visibility: </w:t>
            </w:r>
          </w:p>
          <w:p w14:paraId="2607B956" w14:textId="6C3CE7ED" w:rsidR="002D70FE" w:rsidRDefault="002D70FE" w:rsidP="00CF607E">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 xml:space="preserve">The selected partners will be responsible for providing quality communications material and efforts to promote donor visibility </w:t>
            </w:r>
            <w:r w:rsidRPr="00F95012">
              <w:rPr>
                <w:rFonts w:asciiTheme="minorHAnsi" w:eastAsia="Times New Roman" w:hAnsiTheme="minorHAnsi" w:cstheme="minorHAnsi"/>
                <w:bCs/>
                <w:color w:val="000000"/>
                <w:spacing w:val="-3"/>
                <w:sz w:val="18"/>
                <w:szCs w:val="18"/>
                <w:u w:val="single"/>
                <w:lang w:val="en-GB" w:eastAsia="en-GB"/>
              </w:rPr>
              <w:t>in close consultation</w:t>
            </w:r>
            <w:r w:rsidRPr="00772266">
              <w:rPr>
                <w:rFonts w:asciiTheme="minorHAnsi" w:eastAsia="Times New Roman" w:hAnsiTheme="minorHAnsi" w:cstheme="minorHAnsi"/>
                <w:bCs/>
                <w:color w:val="000000"/>
                <w:spacing w:val="-3"/>
                <w:sz w:val="18"/>
                <w:szCs w:val="18"/>
                <w:lang w:val="en-GB" w:eastAsia="en-GB"/>
              </w:rPr>
              <w:t xml:space="preserve"> with UN</w:t>
            </w:r>
            <w:r w:rsidR="00044A50">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 xml:space="preserve">Women. </w:t>
            </w:r>
          </w:p>
          <w:p w14:paraId="029F8AFE" w14:textId="77777777" w:rsidR="000E7D9E" w:rsidRPr="00772266" w:rsidRDefault="000E7D9E" w:rsidP="00CF607E">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0977E871" w14:textId="6619A253" w:rsidR="00F35013" w:rsidRDefault="00F35013" w:rsidP="00111447">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F35013">
              <w:rPr>
                <w:rFonts w:asciiTheme="minorHAnsi" w:eastAsia="Times New Roman" w:hAnsiTheme="minorHAnsi" w:cstheme="minorHAnsi"/>
                <w:b/>
                <w:color w:val="000000"/>
                <w:spacing w:val="-3"/>
                <w:sz w:val="18"/>
                <w:szCs w:val="18"/>
                <w:u w:val="single"/>
                <w:lang w:val="en-GB" w:eastAsia="en-GB"/>
              </w:rPr>
              <w:t>Access</w:t>
            </w:r>
            <w:r w:rsidR="00A52376">
              <w:rPr>
                <w:rFonts w:asciiTheme="minorHAnsi" w:eastAsia="Times New Roman" w:hAnsiTheme="minorHAnsi" w:cstheme="minorHAnsi"/>
                <w:b/>
                <w:color w:val="000000"/>
                <w:spacing w:val="-3"/>
                <w:sz w:val="18"/>
                <w:szCs w:val="18"/>
                <w:u w:val="single"/>
                <w:lang w:val="en-GB" w:eastAsia="en-GB"/>
              </w:rPr>
              <w:t xml:space="preserve"> and </w:t>
            </w:r>
            <w:r w:rsidRPr="00F35013">
              <w:rPr>
                <w:rFonts w:asciiTheme="minorHAnsi" w:eastAsia="Times New Roman" w:hAnsiTheme="minorHAnsi" w:cstheme="minorHAnsi"/>
                <w:b/>
                <w:color w:val="000000"/>
                <w:spacing w:val="-3"/>
                <w:sz w:val="18"/>
                <w:szCs w:val="18"/>
                <w:u w:val="single"/>
                <w:lang w:val="en-GB" w:eastAsia="en-GB"/>
              </w:rPr>
              <w:t>Coordination</w:t>
            </w:r>
            <w:r w:rsidR="000117F5">
              <w:rPr>
                <w:rFonts w:asciiTheme="minorHAnsi" w:eastAsia="Times New Roman" w:hAnsiTheme="minorHAnsi" w:cstheme="minorHAnsi"/>
                <w:b/>
                <w:color w:val="000000"/>
                <w:spacing w:val="-3"/>
                <w:sz w:val="18"/>
                <w:szCs w:val="18"/>
                <w:u w:val="single"/>
                <w:lang w:val="en-GB" w:eastAsia="en-GB"/>
              </w:rPr>
              <w:t>:</w:t>
            </w:r>
          </w:p>
          <w:p w14:paraId="53E3CD17" w14:textId="77777777" w:rsidR="00F95012" w:rsidRDefault="00F95012" w:rsidP="00F95012">
            <w:pPr>
              <w:tabs>
                <w:tab w:val="center" w:pos="4320"/>
                <w:tab w:val="right" w:pos="8640"/>
              </w:tabs>
              <w:rPr>
                <w:rFonts w:asciiTheme="minorHAnsi" w:eastAsia="Times New Roman" w:hAnsiTheme="minorHAnsi" w:cstheme="minorHAnsi"/>
                <w:bCs/>
                <w:color w:val="000000"/>
                <w:spacing w:val="-3"/>
                <w:sz w:val="18"/>
                <w:szCs w:val="18"/>
                <w:lang w:val="en-GB" w:eastAsia="en-GB"/>
              </w:rPr>
            </w:pPr>
            <w:r>
              <w:rPr>
                <w:rFonts w:asciiTheme="minorHAnsi" w:eastAsia="Times New Roman" w:hAnsiTheme="minorHAnsi" w:cstheme="minorHAnsi"/>
                <w:bCs/>
                <w:color w:val="000000"/>
                <w:spacing w:val="-3"/>
                <w:sz w:val="18"/>
                <w:szCs w:val="18"/>
                <w:lang w:val="en-GB" w:eastAsia="en-GB"/>
              </w:rPr>
              <w:t>T</w:t>
            </w:r>
            <w:r w:rsidRPr="00772266">
              <w:rPr>
                <w:rFonts w:asciiTheme="minorHAnsi" w:eastAsia="Times New Roman" w:hAnsiTheme="minorHAnsi" w:cstheme="minorHAnsi"/>
                <w:bCs/>
                <w:color w:val="000000"/>
                <w:spacing w:val="-3"/>
                <w:sz w:val="18"/>
                <w:szCs w:val="18"/>
                <w:lang w:val="en-GB" w:eastAsia="en-GB"/>
              </w:rPr>
              <w:t xml:space="preserve">he proposed activities need to be adaptable to the evolving context, movement restrictions and available access. </w:t>
            </w:r>
          </w:p>
          <w:p w14:paraId="4DCF5F9B" w14:textId="77777777" w:rsidR="00832527" w:rsidRDefault="00832527" w:rsidP="00772266">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69A37198" w14:textId="77777777" w:rsidR="003B5C53" w:rsidRPr="003B5C53" w:rsidRDefault="003B5C53" w:rsidP="00772266">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3B5C53">
              <w:rPr>
                <w:rFonts w:asciiTheme="minorHAnsi" w:eastAsia="Times New Roman" w:hAnsiTheme="minorHAnsi" w:cstheme="minorHAnsi"/>
                <w:b/>
                <w:color w:val="000000"/>
                <w:spacing w:val="-3"/>
                <w:sz w:val="18"/>
                <w:szCs w:val="18"/>
                <w:u w:val="single"/>
                <w:lang w:val="en-GB" w:eastAsia="en-GB"/>
              </w:rPr>
              <w:t>Logos:</w:t>
            </w:r>
          </w:p>
          <w:p w14:paraId="6F766648" w14:textId="04BF6863" w:rsidR="002D70FE" w:rsidRDefault="00772266" w:rsidP="00ED2CDD">
            <w:pPr>
              <w:tabs>
                <w:tab w:val="center" w:pos="4320"/>
                <w:tab w:val="right" w:pos="8640"/>
              </w:tabs>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It is essential that the UN</w:t>
            </w:r>
            <w:r w:rsidR="00044A50">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Women</w:t>
            </w:r>
            <w:r w:rsidR="003B5C53">
              <w:rPr>
                <w:rFonts w:asciiTheme="minorHAnsi" w:eastAsia="Times New Roman" w:hAnsiTheme="minorHAnsi" w:cstheme="minorHAnsi"/>
                <w:bCs/>
                <w:color w:val="000000"/>
                <w:spacing w:val="-3"/>
                <w:sz w:val="18"/>
                <w:szCs w:val="18"/>
                <w:lang w:val="en-GB" w:eastAsia="en-GB"/>
              </w:rPr>
              <w:t xml:space="preserve">, </w:t>
            </w:r>
            <w:proofErr w:type="gramStart"/>
            <w:r w:rsidR="00CE1D3F">
              <w:rPr>
                <w:rFonts w:asciiTheme="minorHAnsi" w:eastAsia="Times New Roman" w:hAnsiTheme="minorHAnsi" w:cstheme="minorHAnsi"/>
                <w:bCs/>
                <w:color w:val="000000"/>
                <w:spacing w:val="-3"/>
                <w:sz w:val="18"/>
                <w:szCs w:val="18"/>
                <w:lang w:val="en-GB" w:eastAsia="en-GB"/>
              </w:rPr>
              <w:t>Japan</w:t>
            </w:r>
            <w:proofErr w:type="gramEnd"/>
            <w:r w:rsidR="00CE1D3F">
              <w:rPr>
                <w:rFonts w:asciiTheme="minorHAnsi" w:eastAsia="Times New Roman" w:hAnsiTheme="minorHAnsi" w:cstheme="minorHAnsi"/>
                <w:bCs/>
                <w:color w:val="000000"/>
                <w:spacing w:val="-3"/>
                <w:sz w:val="18"/>
                <w:szCs w:val="18"/>
                <w:lang w:val="en-GB" w:eastAsia="en-GB"/>
              </w:rPr>
              <w:t xml:space="preserve"> and Finland </w:t>
            </w:r>
            <w:r w:rsidRPr="00772266">
              <w:rPr>
                <w:rFonts w:asciiTheme="minorHAnsi" w:eastAsia="Times New Roman" w:hAnsiTheme="minorHAnsi" w:cstheme="minorHAnsi"/>
                <w:bCs/>
                <w:color w:val="000000"/>
                <w:spacing w:val="-3"/>
                <w:sz w:val="18"/>
                <w:szCs w:val="18"/>
                <w:lang w:val="en-GB" w:eastAsia="en-GB"/>
              </w:rPr>
              <w:t>Logo</w:t>
            </w:r>
            <w:r w:rsidR="007F1626">
              <w:rPr>
                <w:rFonts w:asciiTheme="minorHAnsi" w:eastAsia="Times New Roman" w:hAnsiTheme="minorHAnsi" w:cstheme="minorHAnsi"/>
                <w:bCs/>
                <w:color w:val="000000"/>
                <w:spacing w:val="-3"/>
                <w:sz w:val="18"/>
                <w:szCs w:val="18"/>
                <w:lang w:val="en-GB" w:eastAsia="en-GB"/>
              </w:rPr>
              <w:t>s</w:t>
            </w:r>
            <w:r w:rsidRPr="00772266">
              <w:rPr>
                <w:rFonts w:asciiTheme="minorHAnsi" w:eastAsia="Times New Roman" w:hAnsiTheme="minorHAnsi" w:cstheme="minorHAnsi"/>
                <w:bCs/>
                <w:color w:val="000000"/>
                <w:spacing w:val="-3"/>
                <w:sz w:val="18"/>
                <w:szCs w:val="18"/>
                <w:lang w:val="en-GB" w:eastAsia="en-GB"/>
              </w:rPr>
              <w:t xml:space="preserve"> </w:t>
            </w:r>
            <w:r w:rsidR="003308BC" w:rsidRPr="00772266">
              <w:rPr>
                <w:rFonts w:asciiTheme="minorHAnsi" w:eastAsia="Times New Roman" w:hAnsiTheme="minorHAnsi" w:cstheme="minorHAnsi"/>
                <w:bCs/>
                <w:color w:val="000000"/>
                <w:spacing w:val="-3"/>
                <w:sz w:val="18"/>
                <w:szCs w:val="18"/>
                <w:lang w:val="en-GB" w:eastAsia="en-GB"/>
              </w:rPr>
              <w:t>are</w:t>
            </w:r>
            <w:r w:rsidRPr="00772266">
              <w:rPr>
                <w:rFonts w:asciiTheme="minorHAnsi" w:eastAsia="Times New Roman" w:hAnsiTheme="minorHAnsi" w:cstheme="minorHAnsi"/>
                <w:bCs/>
                <w:color w:val="000000"/>
                <w:spacing w:val="-3"/>
                <w:sz w:val="18"/>
                <w:szCs w:val="18"/>
                <w:lang w:val="en-GB" w:eastAsia="en-GB"/>
              </w:rPr>
              <w:t xml:space="preserve"> added for </w:t>
            </w:r>
            <w:r w:rsidR="000A5E3B">
              <w:rPr>
                <w:rFonts w:asciiTheme="minorHAnsi" w:eastAsia="Times New Roman" w:hAnsiTheme="minorHAnsi" w:cstheme="minorHAnsi"/>
                <w:bCs/>
                <w:color w:val="000000"/>
                <w:spacing w:val="-3"/>
                <w:sz w:val="18"/>
                <w:szCs w:val="18"/>
                <w:lang w:val="en-GB" w:eastAsia="en-GB"/>
              </w:rPr>
              <w:t>the</w:t>
            </w:r>
            <w:r w:rsidRPr="00772266">
              <w:rPr>
                <w:rFonts w:asciiTheme="minorHAnsi" w:eastAsia="Times New Roman" w:hAnsiTheme="minorHAnsi" w:cstheme="minorHAnsi"/>
                <w:bCs/>
                <w:color w:val="000000"/>
                <w:spacing w:val="-3"/>
                <w:sz w:val="18"/>
                <w:szCs w:val="18"/>
                <w:lang w:val="en-GB" w:eastAsia="en-GB"/>
              </w:rPr>
              <w:t xml:space="preserve"> communication material</w:t>
            </w:r>
            <w:r w:rsidR="000A5E3B">
              <w:rPr>
                <w:rFonts w:asciiTheme="minorHAnsi" w:eastAsia="Times New Roman" w:hAnsiTheme="minorHAnsi" w:cstheme="minorHAnsi"/>
                <w:bCs/>
                <w:color w:val="000000"/>
                <w:spacing w:val="-3"/>
                <w:sz w:val="18"/>
                <w:szCs w:val="18"/>
                <w:lang w:val="en-GB" w:eastAsia="en-GB"/>
              </w:rPr>
              <w:t xml:space="preserve">. </w:t>
            </w:r>
            <w:r w:rsidR="003308BC">
              <w:rPr>
                <w:rFonts w:asciiTheme="minorHAnsi" w:eastAsia="Times New Roman" w:hAnsiTheme="minorHAnsi" w:cstheme="minorHAnsi"/>
                <w:bCs/>
                <w:color w:val="000000"/>
                <w:spacing w:val="-3"/>
                <w:sz w:val="18"/>
                <w:szCs w:val="18"/>
                <w:lang w:val="en-GB" w:eastAsia="en-GB"/>
              </w:rPr>
              <w:t>Relevant h</w:t>
            </w:r>
            <w:r w:rsidRPr="00772266">
              <w:rPr>
                <w:rFonts w:asciiTheme="minorHAnsi" w:eastAsia="Times New Roman" w:hAnsiTheme="minorHAnsi" w:cstheme="minorHAnsi"/>
                <w:bCs/>
                <w:color w:val="000000"/>
                <w:spacing w:val="-3"/>
                <w:sz w:val="18"/>
                <w:szCs w:val="18"/>
                <w:lang w:val="en-GB" w:eastAsia="en-GB"/>
              </w:rPr>
              <w:t xml:space="preserve">ashtags </w:t>
            </w:r>
            <w:r w:rsidR="003308BC">
              <w:rPr>
                <w:rFonts w:asciiTheme="minorHAnsi" w:eastAsia="Times New Roman" w:hAnsiTheme="minorHAnsi" w:cstheme="minorHAnsi"/>
                <w:bCs/>
                <w:color w:val="000000"/>
                <w:spacing w:val="-3"/>
                <w:sz w:val="18"/>
                <w:szCs w:val="18"/>
                <w:lang w:val="en-GB" w:eastAsia="en-GB"/>
              </w:rPr>
              <w:t>need to be</w:t>
            </w:r>
            <w:r w:rsidR="00427912">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included</w:t>
            </w:r>
            <w:r w:rsidR="003B5C53">
              <w:rPr>
                <w:rFonts w:asciiTheme="minorHAnsi" w:eastAsia="Times New Roman" w:hAnsiTheme="minorHAnsi" w:cstheme="minorHAnsi"/>
                <w:bCs/>
                <w:color w:val="000000"/>
                <w:spacing w:val="-3"/>
                <w:sz w:val="18"/>
                <w:szCs w:val="18"/>
                <w:lang w:val="en-GB" w:eastAsia="en-GB"/>
              </w:rPr>
              <w:t xml:space="preserve"> as well</w:t>
            </w:r>
            <w:r w:rsidR="00427912">
              <w:rPr>
                <w:rFonts w:asciiTheme="minorHAnsi" w:eastAsia="Times New Roman" w:hAnsiTheme="minorHAnsi" w:cstheme="minorHAnsi"/>
                <w:bCs/>
                <w:color w:val="000000"/>
                <w:spacing w:val="-3"/>
                <w:sz w:val="18"/>
                <w:szCs w:val="18"/>
                <w:lang w:val="en-GB" w:eastAsia="en-GB"/>
              </w:rPr>
              <w:t xml:space="preserve">. </w:t>
            </w:r>
          </w:p>
          <w:p w14:paraId="23A876C4" w14:textId="77777777" w:rsidR="00ED2CDD" w:rsidRPr="00772266" w:rsidRDefault="00ED2CDD" w:rsidP="00ED2CDD">
            <w:pPr>
              <w:tabs>
                <w:tab w:val="center" w:pos="4320"/>
                <w:tab w:val="right" w:pos="8640"/>
              </w:tabs>
              <w:rPr>
                <w:rFonts w:asciiTheme="minorHAnsi" w:eastAsia="Times New Roman" w:hAnsiTheme="minorHAnsi" w:cstheme="minorHAnsi"/>
                <w:bCs/>
                <w:color w:val="000000"/>
                <w:spacing w:val="-3"/>
                <w:sz w:val="18"/>
                <w:szCs w:val="18"/>
                <w:lang w:val="en-GB" w:eastAsia="en-GB"/>
              </w:rPr>
            </w:pPr>
          </w:p>
          <w:p w14:paraId="2C3EC8DA" w14:textId="77777777" w:rsidR="002D70FE" w:rsidRPr="00772266" w:rsidRDefault="002D70FE" w:rsidP="002D70FE">
            <w:pPr>
              <w:tabs>
                <w:tab w:val="center" w:pos="4320"/>
                <w:tab w:val="right" w:pos="8640"/>
              </w:tabs>
              <w:rPr>
                <w:rFonts w:asciiTheme="minorHAnsi" w:eastAsia="Times New Roman" w:hAnsiTheme="minorHAnsi" w:cstheme="minorHAnsi"/>
                <w:b/>
                <w:color w:val="000000"/>
                <w:spacing w:val="-3"/>
                <w:sz w:val="18"/>
                <w:szCs w:val="18"/>
                <w:u w:val="single"/>
                <w:lang w:val="en-GB" w:eastAsia="en-GB"/>
              </w:rPr>
            </w:pPr>
            <w:r w:rsidRPr="00772266">
              <w:rPr>
                <w:rFonts w:asciiTheme="minorHAnsi" w:eastAsia="Times New Roman" w:hAnsiTheme="minorHAnsi" w:cstheme="minorHAnsi"/>
                <w:b/>
                <w:color w:val="000000"/>
                <w:spacing w:val="-3"/>
                <w:sz w:val="18"/>
                <w:szCs w:val="18"/>
                <w:u w:val="single"/>
                <w:lang w:val="en-GB" w:eastAsia="en-GB"/>
              </w:rPr>
              <w:t xml:space="preserve">Monitoring: </w:t>
            </w:r>
          </w:p>
          <w:p w14:paraId="5DEB27B0" w14:textId="46BCC943" w:rsidR="002D70FE" w:rsidRPr="00772266" w:rsidRDefault="002D70FE" w:rsidP="002D70FE">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r w:rsidRPr="00772266">
              <w:rPr>
                <w:rFonts w:asciiTheme="minorHAnsi" w:eastAsia="Times New Roman" w:hAnsiTheme="minorHAnsi" w:cstheme="minorHAnsi"/>
                <w:bCs/>
                <w:color w:val="000000"/>
                <w:spacing w:val="-3"/>
                <w:sz w:val="18"/>
                <w:szCs w:val="18"/>
                <w:lang w:val="en-GB" w:eastAsia="en-GB"/>
              </w:rPr>
              <w:t>Partner proposed monitoring activities need to consider challenges to accessing programme sites due to security issues, disease outbreaks such as COVID-19 and other challenges in accessing communities in conflict- or crisis-affected contexts. In case in-person monitoring would not be an option, online data collection of data will be used at all stages of programme implementation. All monitoring activities should be conducted in close collaboration with UN</w:t>
            </w:r>
            <w:r w:rsidR="00044A50">
              <w:rPr>
                <w:rFonts w:asciiTheme="minorHAnsi" w:eastAsia="Times New Roman" w:hAnsiTheme="minorHAnsi" w:cstheme="minorHAnsi"/>
                <w:bCs/>
                <w:color w:val="000000"/>
                <w:spacing w:val="-3"/>
                <w:sz w:val="18"/>
                <w:szCs w:val="18"/>
                <w:lang w:val="en-GB" w:eastAsia="en-GB"/>
              </w:rPr>
              <w:t xml:space="preserve"> </w:t>
            </w:r>
            <w:r w:rsidRPr="00772266">
              <w:rPr>
                <w:rFonts w:asciiTheme="minorHAnsi" w:eastAsia="Times New Roman" w:hAnsiTheme="minorHAnsi" w:cstheme="minorHAnsi"/>
                <w:bCs/>
                <w:color w:val="000000"/>
                <w:spacing w:val="-3"/>
                <w:sz w:val="18"/>
                <w:szCs w:val="18"/>
                <w:lang w:val="en-GB" w:eastAsia="en-GB"/>
              </w:rPr>
              <w:t>Women.</w:t>
            </w:r>
          </w:p>
          <w:p w14:paraId="0627902C" w14:textId="36D28C53" w:rsidR="002D70FE" w:rsidRPr="00772266" w:rsidRDefault="002D70FE" w:rsidP="002D70FE">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25712C9C" w14:textId="24CE58CF" w:rsidR="002D70FE" w:rsidRPr="00772266" w:rsidRDefault="009D6850" w:rsidP="002D70FE">
            <w:pPr>
              <w:tabs>
                <w:tab w:val="center" w:pos="4320"/>
                <w:tab w:val="right" w:pos="8640"/>
              </w:tabs>
              <w:jc w:val="both"/>
              <w:rPr>
                <w:rFonts w:asciiTheme="minorHAnsi" w:eastAsia="Times New Roman" w:hAnsiTheme="minorHAnsi" w:cstheme="minorHAnsi"/>
                <w:bCs/>
                <w:color w:val="000000"/>
                <w:spacing w:val="-3"/>
                <w:sz w:val="18"/>
                <w:szCs w:val="18"/>
                <w:u w:val="single"/>
                <w:lang w:val="en-GB" w:eastAsia="en-GB"/>
              </w:rPr>
            </w:pPr>
            <w:r>
              <w:rPr>
                <w:rFonts w:asciiTheme="minorHAnsi" w:eastAsia="Times New Roman" w:hAnsiTheme="minorHAnsi" w:cstheme="minorHAnsi"/>
                <w:bCs/>
                <w:color w:val="000000"/>
                <w:spacing w:val="-3"/>
                <w:sz w:val="18"/>
                <w:szCs w:val="18"/>
                <w:u w:val="single"/>
                <w:lang w:val="en-GB" w:eastAsia="en-GB"/>
              </w:rPr>
              <w:t>***</w:t>
            </w:r>
            <w:r w:rsidR="00427912">
              <w:rPr>
                <w:rFonts w:asciiTheme="minorHAnsi" w:eastAsia="Times New Roman" w:hAnsiTheme="minorHAnsi" w:cstheme="minorHAnsi"/>
                <w:bCs/>
                <w:color w:val="000000"/>
                <w:spacing w:val="-3"/>
                <w:sz w:val="18"/>
                <w:szCs w:val="18"/>
                <w:u w:val="single"/>
                <w:lang w:val="en-GB" w:eastAsia="en-GB"/>
              </w:rPr>
              <w:t>Partner needs to e</w:t>
            </w:r>
            <w:r w:rsidR="002D70FE" w:rsidRPr="00772266">
              <w:rPr>
                <w:rFonts w:asciiTheme="minorHAnsi" w:eastAsia="Times New Roman" w:hAnsiTheme="minorHAnsi" w:cstheme="minorHAnsi"/>
                <w:bCs/>
                <w:color w:val="000000"/>
                <w:spacing w:val="-3"/>
                <w:sz w:val="18"/>
                <w:szCs w:val="18"/>
                <w:u w:val="single"/>
                <w:lang w:val="en-GB" w:eastAsia="en-GB"/>
              </w:rPr>
              <w:t xml:space="preserve">nsure that Pre and Post assessments are done for activities/awareness raising sessions to assess increase in knowledge </w:t>
            </w:r>
            <w:r w:rsidR="00427912">
              <w:rPr>
                <w:rFonts w:asciiTheme="minorHAnsi" w:eastAsia="Times New Roman" w:hAnsiTheme="minorHAnsi" w:cstheme="minorHAnsi"/>
                <w:bCs/>
                <w:color w:val="000000"/>
                <w:spacing w:val="-3"/>
                <w:sz w:val="18"/>
                <w:szCs w:val="18"/>
                <w:u w:val="single"/>
                <w:lang w:val="en-GB" w:eastAsia="en-GB"/>
              </w:rPr>
              <w:t>o</w:t>
            </w:r>
            <w:r w:rsidR="002D70FE" w:rsidRPr="00772266">
              <w:rPr>
                <w:rFonts w:asciiTheme="minorHAnsi" w:eastAsia="Times New Roman" w:hAnsiTheme="minorHAnsi" w:cstheme="minorHAnsi"/>
                <w:bCs/>
                <w:color w:val="000000"/>
                <w:spacing w:val="-3"/>
                <w:sz w:val="18"/>
                <w:szCs w:val="18"/>
                <w:u w:val="single"/>
                <w:lang w:val="en-GB" w:eastAsia="en-GB"/>
              </w:rPr>
              <w:t>n beneficiaries.</w:t>
            </w:r>
          </w:p>
          <w:p w14:paraId="375BC84D" w14:textId="77777777" w:rsidR="00395565" w:rsidRPr="00772266" w:rsidRDefault="00395565" w:rsidP="001A378F">
            <w:pPr>
              <w:tabs>
                <w:tab w:val="center" w:pos="4320"/>
                <w:tab w:val="right" w:pos="8640"/>
              </w:tabs>
              <w:jc w:val="both"/>
              <w:rPr>
                <w:rFonts w:asciiTheme="minorHAnsi" w:eastAsia="Times New Roman" w:hAnsiTheme="minorHAnsi" w:cstheme="minorHAnsi"/>
                <w:bCs/>
                <w:color w:val="000000"/>
                <w:spacing w:val="-3"/>
                <w:sz w:val="18"/>
                <w:szCs w:val="18"/>
                <w:lang w:val="en-GB" w:eastAsia="en-GB"/>
              </w:rPr>
            </w:pPr>
          </w:p>
          <w:p w14:paraId="24991960" w14:textId="500088B6" w:rsidR="00111447" w:rsidRDefault="00395565" w:rsidP="00025B57">
            <w:pPr>
              <w:jc w:val="both"/>
              <w:rPr>
                <w:rFonts w:asciiTheme="minorHAnsi" w:hAnsiTheme="minorHAnsi" w:cstheme="minorHAnsi"/>
                <w:bCs/>
                <w:color w:val="000000"/>
                <w:spacing w:val="-3"/>
                <w:sz w:val="18"/>
                <w:szCs w:val="18"/>
              </w:rPr>
            </w:pPr>
            <w:r w:rsidRPr="00395565">
              <w:rPr>
                <w:rFonts w:asciiTheme="minorHAnsi" w:hAnsiTheme="minorHAnsi" w:cstheme="minorHAnsi"/>
                <w:bCs/>
                <w:color w:val="000000"/>
                <w:spacing w:val="-3"/>
                <w:sz w:val="18"/>
                <w:szCs w:val="18"/>
              </w:rPr>
              <w:t>Note: Organization</w:t>
            </w:r>
            <w:r w:rsidR="002771AB">
              <w:rPr>
                <w:rFonts w:asciiTheme="minorHAnsi" w:hAnsiTheme="minorHAnsi" w:cstheme="minorHAnsi"/>
                <w:bCs/>
                <w:color w:val="000000"/>
                <w:spacing w:val="-3"/>
                <w:sz w:val="18"/>
                <w:szCs w:val="18"/>
              </w:rPr>
              <w:t>s</w:t>
            </w:r>
            <w:r w:rsidRPr="00395565">
              <w:rPr>
                <w:rFonts w:asciiTheme="minorHAnsi" w:hAnsiTheme="minorHAnsi" w:cstheme="minorHAnsi"/>
                <w:bCs/>
                <w:color w:val="000000"/>
                <w:spacing w:val="-3"/>
                <w:sz w:val="18"/>
                <w:szCs w:val="18"/>
              </w:rPr>
              <w:t xml:space="preserve"> are allowed to apply in a consortium, and sub-grant to other organisation and should identify who is the lead and who partners are.</w:t>
            </w:r>
            <w:r>
              <w:rPr>
                <w:rFonts w:asciiTheme="minorHAnsi" w:hAnsiTheme="minorHAnsi" w:cstheme="minorHAnsi"/>
                <w:bCs/>
                <w:color w:val="000000"/>
                <w:spacing w:val="-3"/>
                <w:sz w:val="18"/>
                <w:szCs w:val="18"/>
              </w:rPr>
              <w:t xml:space="preserve"> </w:t>
            </w:r>
            <w:r w:rsidR="00111447" w:rsidRPr="00111447">
              <w:rPr>
                <w:rFonts w:asciiTheme="minorHAnsi" w:hAnsiTheme="minorHAnsi" w:cstheme="minorHAnsi"/>
                <w:bCs/>
                <w:color w:val="000000"/>
                <w:spacing w:val="-3"/>
                <w:sz w:val="18"/>
                <w:szCs w:val="18"/>
              </w:rPr>
              <w:t>Any additional innovative suggestions or activities that fall under the scope of each output will be considered as optional but are welcomed.</w:t>
            </w:r>
          </w:p>
          <w:p w14:paraId="5B4056A5" w14:textId="60AB36B5" w:rsidR="00395565" w:rsidRPr="00395565" w:rsidRDefault="00395565" w:rsidP="0038204D">
            <w:pPr>
              <w:jc w:val="both"/>
              <w:rPr>
                <w:rFonts w:asciiTheme="minorHAnsi" w:hAnsiTheme="minorHAnsi" w:cstheme="minorHAnsi"/>
                <w:bCs/>
                <w:color w:val="000000"/>
                <w:spacing w:val="-3"/>
                <w:sz w:val="18"/>
                <w:szCs w:val="18"/>
              </w:rPr>
            </w:pPr>
          </w:p>
        </w:tc>
      </w:tr>
      <w:tr w:rsidR="00D45B16" w:rsidRPr="0056586D" w14:paraId="4C610FB7" w14:textId="77777777" w:rsidTr="00A15534">
        <w:tc>
          <w:tcPr>
            <w:tcW w:w="9629" w:type="dxa"/>
          </w:tcPr>
          <w:p w14:paraId="5DEC1190" w14:textId="137C9516"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lastRenderedPageBreak/>
              <w:t>Timeframe:</w:t>
            </w:r>
            <w:r w:rsidR="00A035E0">
              <w:rPr>
                <w:rFonts w:asciiTheme="minorHAnsi" w:eastAsia="Times New Roman" w:hAnsiTheme="minorHAnsi" w:cstheme="minorHAnsi"/>
                <w:b/>
                <w:color w:val="000000"/>
                <w:spacing w:val="-3"/>
                <w:sz w:val="18"/>
                <w:szCs w:val="18"/>
                <w:lang w:val="en-GB" w:eastAsia="en-GB"/>
              </w:rPr>
              <w:t xml:space="preserve"> </w:t>
            </w:r>
            <w:r w:rsidR="00016C76">
              <w:rPr>
                <w:rFonts w:asciiTheme="minorHAnsi" w:eastAsia="Times New Roman" w:hAnsiTheme="minorHAnsi" w:cstheme="minorHAnsi"/>
                <w:b/>
                <w:color w:val="000000"/>
                <w:spacing w:val="-3"/>
                <w:sz w:val="18"/>
                <w:szCs w:val="18"/>
                <w:lang w:val="en-GB" w:eastAsia="en-GB"/>
              </w:rPr>
              <w:t>Expected s</w:t>
            </w:r>
            <w:r w:rsidRPr="0056586D">
              <w:rPr>
                <w:rFonts w:asciiTheme="minorHAnsi" w:eastAsia="Times New Roman" w:hAnsiTheme="minorHAnsi" w:cstheme="minorHAnsi"/>
                <w:b/>
                <w:color w:val="000000"/>
                <w:spacing w:val="-3"/>
                <w:sz w:val="18"/>
                <w:szCs w:val="18"/>
                <w:lang w:val="en-GB" w:eastAsia="en-GB"/>
              </w:rPr>
              <w:t>tart date and end date for completion of required services/results</w:t>
            </w:r>
            <w:r w:rsidR="00701D63" w:rsidRPr="0056586D">
              <w:rPr>
                <w:rFonts w:asciiTheme="minorHAnsi" w:eastAsia="Times New Roman" w:hAnsiTheme="minorHAnsi" w:cstheme="minorHAnsi"/>
                <w:b/>
                <w:color w:val="000000"/>
                <w:spacing w:val="-3"/>
                <w:sz w:val="18"/>
                <w:szCs w:val="18"/>
                <w:lang w:val="en-GB" w:eastAsia="en-GB"/>
              </w:rPr>
              <w:t xml:space="preserve"> </w:t>
            </w:r>
          </w:p>
          <w:p w14:paraId="394D76CF" w14:textId="77777777" w:rsidR="00BF0379"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p w14:paraId="3CC2E94D" w14:textId="3957F480" w:rsidR="00016C76" w:rsidRDefault="00B23180" w:rsidP="00016C76">
            <w:pPr>
              <w:tabs>
                <w:tab w:val="center" w:pos="435"/>
                <w:tab w:val="right" w:pos="8640"/>
              </w:tabs>
              <w:ind w:right="242"/>
              <w:rPr>
                <w:rFonts w:asciiTheme="minorHAnsi" w:hAnsiTheme="minorHAnsi" w:cstheme="minorHAnsi"/>
                <w:bCs/>
                <w:iCs/>
                <w:color w:val="000000"/>
                <w:sz w:val="18"/>
                <w:szCs w:val="18"/>
                <w:u w:val="single"/>
              </w:rPr>
            </w:pPr>
            <w:r>
              <w:rPr>
                <w:rFonts w:asciiTheme="minorHAnsi" w:hAnsiTheme="minorHAnsi" w:cstheme="minorHAnsi"/>
                <w:bCs/>
                <w:iCs/>
                <w:color w:val="000000"/>
                <w:sz w:val="18"/>
                <w:szCs w:val="18"/>
                <w:u w:val="single"/>
              </w:rPr>
              <w:t>Upon signature of contract</w:t>
            </w:r>
            <w:r w:rsidR="00016C76">
              <w:rPr>
                <w:rFonts w:asciiTheme="minorHAnsi" w:hAnsiTheme="minorHAnsi" w:cstheme="minorHAnsi"/>
                <w:bCs/>
                <w:iCs/>
                <w:color w:val="000000"/>
                <w:sz w:val="18"/>
                <w:szCs w:val="18"/>
                <w:u w:val="single"/>
              </w:rPr>
              <w:t>—</w:t>
            </w:r>
            <w:r w:rsidR="0036473B">
              <w:rPr>
                <w:rFonts w:asciiTheme="minorHAnsi" w:hAnsiTheme="minorHAnsi" w:cstheme="minorHAnsi"/>
                <w:bCs/>
                <w:iCs/>
                <w:color w:val="000000"/>
                <w:sz w:val="18"/>
                <w:szCs w:val="18"/>
                <w:u w:val="single"/>
              </w:rPr>
              <w:t xml:space="preserve"> </w:t>
            </w:r>
            <w:r w:rsidR="006F16DB">
              <w:rPr>
                <w:rFonts w:asciiTheme="minorHAnsi" w:hAnsiTheme="minorHAnsi" w:cstheme="minorHAnsi"/>
                <w:bCs/>
                <w:iCs/>
                <w:color w:val="000000"/>
                <w:sz w:val="18"/>
                <w:szCs w:val="18"/>
                <w:u w:val="single"/>
              </w:rPr>
              <w:t>June</w:t>
            </w:r>
            <w:r w:rsidR="0036473B">
              <w:rPr>
                <w:rFonts w:asciiTheme="minorHAnsi" w:hAnsiTheme="minorHAnsi" w:cstheme="minorHAnsi"/>
                <w:bCs/>
                <w:iCs/>
                <w:color w:val="000000"/>
                <w:sz w:val="18"/>
                <w:szCs w:val="18"/>
                <w:u w:val="single"/>
              </w:rPr>
              <w:t xml:space="preserve"> 2025</w:t>
            </w:r>
            <w:r w:rsidR="008A29D9">
              <w:rPr>
                <w:rFonts w:cstheme="minorHAnsi"/>
                <w:bCs/>
                <w:iCs/>
                <w:color w:val="000000"/>
                <w:sz w:val="18"/>
                <w:szCs w:val="18"/>
                <w:u w:val="single"/>
              </w:rPr>
              <w:t xml:space="preserve"> </w:t>
            </w:r>
            <w:r w:rsidR="001F53D4">
              <w:rPr>
                <w:rFonts w:asciiTheme="minorHAnsi" w:hAnsiTheme="minorHAnsi" w:cstheme="minorHAnsi"/>
                <w:bCs/>
                <w:iCs/>
                <w:color w:val="000000"/>
                <w:sz w:val="18"/>
                <w:szCs w:val="18"/>
                <w:u w:val="single"/>
              </w:rPr>
              <w:t>(</w:t>
            </w:r>
            <w:r w:rsidR="00896016">
              <w:rPr>
                <w:rFonts w:asciiTheme="minorHAnsi" w:hAnsiTheme="minorHAnsi" w:cstheme="minorHAnsi"/>
                <w:bCs/>
                <w:iCs/>
                <w:color w:val="000000"/>
                <w:sz w:val="18"/>
                <w:szCs w:val="18"/>
                <w:u w:val="single"/>
              </w:rPr>
              <w:t>9</w:t>
            </w:r>
            <w:r>
              <w:rPr>
                <w:rFonts w:asciiTheme="minorHAnsi" w:hAnsiTheme="minorHAnsi" w:cstheme="minorHAnsi"/>
                <w:bCs/>
                <w:iCs/>
                <w:color w:val="000000"/>
                <w:sz w:val="18"/>
                <w:szCs w:val="18"/>
                <w:u w:val="single"/>
              </w:rPr>
              <w:t xml:space="preserve"> months</w:t>
            </w:r>
            <w:r w:rsidR="001F53D4">
              <w:rPr>
                <w:rFonts w:asciiTheme="minorHAnsi" w:hAnsiTheme="minorHAnsi" w:cstheme="minorHAnsi"/>
                <w:bCs/>
                <w:iCs/>
                <w:color w:val="000000"/>
                <w:sz w:val="18"/>
                <w:szCs w:val="18"/>
                <w:u w:val="single"/>
              </w:rPr>
              <w:t>)</w:t>
            </w:r>
          </w:p>
          <w:p w14:paraId="65311ED7" w14:textId="77777777" w:rsidR="009F0A48" w:rsidRPr="00016C76" w:rsidRDefault="009F0A48" w:rsidP="00016C76">
            <w:pPr>
              <w:tabs>
                <w:tab w:val="center" w:pos="435"/>
                <w:tab w:val="right" w:pos="8640"/>
              </w:tabs>
              <w:ind w:right="242"/>
              <w:rPr>
                <w:rFonts w:asciiTheme="minorHAnsi" w:hAnsiTheme="minorHAnsi" w:cstheme="minorHAnsi"/>
                <w:bCs/>
                <w:iCs/>
                <w:color w:val="000000"/>
                <w:sz w:val="18"/>
                <w:szCs w:val="18"/>
                <w:u w:val="single"/>
              </w:rPr>
            </w:pPr>
          </w:p>
          <w:p w14:paraId="7E3E9251" w14:textId="3B5F08A4" w:rsidR="00694F69" w:rsidRPr="009F0A48" w:rsidRDefault="00016C76" w:rsidP="00016C76">
            <w:pPr>
              <w:tabs>
                <w:tab w:val="center" w:pos="435"/>
                <w:tab w:val="right" w:pos="8640"/>
              </w:tabs>
              <w:ind w:right="242"/>
              <w:jc w:val="both"/>
              <w:rPr>
                <w:rFonts w:asciiTheme="minorHAnsi" w:hAnsiTheme="minorHAnsi" w:cstheme="minorHAnsi"/>
                <w:bCs/>
                <w:iCs/>
                <w:color w:val="000000"/>
                <w:sz w:val="18"/>
                <w:szCs w:val="18"/>
                <w:highlight w:val="yellow"/>
              </w:rPr>
            </w:pPr>
            <w:r w:rsidRPr="009F0A48">
              <w:rPr>
                <w:rFonts w:asciiTheme="minorHAnsi" w:hAnsiTheme="minorHAnsi" w:cstheme="minorHAnsi"/>
                <w:bCs/>
                <w:iCs/>
                <w:color w:val="000000"/>
                <w:sz w:val="18"/>
                <w:szCs w:val="18"/>
              </w:rPr>
              <w:t xml:space="preserve">The partnership will commence upon signature of the partnership agreement with the selected organization and will end by </w:t>
            </w:r>
            <w:r w:rsidR="006F16DB">
              <w:rPr>
                <w:rFonts w:asciiTheme="minorHAnsi" w:hAnsiTheme="minorHAnsi" w:cstheme="minorHAnsi"/>
                <w:bCs/>
                <w:iCs/>
                <w:color w:val="000000"/>
                <w:sz w:val="18"/>
                <w:szCs w:val="18"/>
              </w:rPr>
              <w:t xml:space="preserve">June </w:t>
            </w:r>
            <w:r w:rsidR="0036473B">
              <w:rPr>
                <w:rFonts w:asciiTheme="minorHAnsi" w:hAnsiTheme="minorHAnsi" w:cstheme="minorHAnsi"/>
                <w:bCs/>
                <w:iCs/>
                <w:color w:val="000000"/>
                <w:sz w:val="18"/>
                <w:szCs w:val="18"/>
              </w:rPr>
              <w:t>2025</w:t>
            </w:r>
            <w:r w:rsidR="008A29D9">
              <w:rPr>
                <w:rFonts w:asciiTheme="minorHAnsi" w:hAnsiTheme="minorHAnsi" w:cstheme="minorHAnsi"/>
                <w:bCs/>
                <w:iCs/>
                <w:color w:val="000000"/>
                <w:sz w:val="18"/>
                <w:szCs w:val="18"/>
              </w:rPr>
              <w:t>.</w:t>
            </w:r>
          </w:p>
          <w:p w14:paraId="5D176D65" w14:textId="77777777" w:rsidR="00016C76" w:rsidRDefault="00016C76" w:rsidP="0038204D">
            <w:pPr>
              <w:tabs>
                <w:tab w:val="center" w:pos="435"/>
                <w:tab w:val="right" w:pos="8640"/>
              </w:tabs>
              <w:ind w:right="242"/>
              <w:jc w:val="both"/>
              <w:rPr>
                <w:rFonts w:asciiTheme="minorHAnsi" w:hAnsiTheme="minorHAnsi" w:cstheme="minorHAnsi"/>
                <w:b/>
                <w:iCs/>
                <w:color w:val="000000"/>
                <w:sz w:val="18"/>
                <w:szCs w:val="18"/>
                <w:highlight w:val="yellow"/>
              </w:rPr>
            </w:pPr>
          </w:p>
          <w:p w14:paraId="446AB2FB" w14:textId="43D5DAFA" w:rsidR="005B4189" w:rsidRPr="0056586D" w:rsidRDefault="005B418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549948AB" w:rsidR="00D45B16"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Competencies:</w:t>
            </w:r>
            <w:r w:rsidR="00701D63" w:rsidRPr="0056586D">
              <w:rPr>
                <w:rFonts w:asciiTheme="minorHAnsi" w:eastAsia="Times New Roman" w:hAnsiTheme="minorHAnsi" w:cstheme="minorHAnsi"/>
                <w:color w:val="000000"/>
                <w:spacing w:val="-3"/>
                <w:sz w:val="18"/>
                <w:szCs w:val="18"/>
                <w:lang w:val="en-GB" w:eastAsia="en-GB"/>
              </w:rPr>
              <w:t xml:space="preserve"> </w:t>
            </w:r>
          </w:p>
          <w:p w14:paraId="17859B4B" w14:textId="77777777" w:rsidR="00893D24" w:rsidRPr="0056586D" w:rsidRDefault="00893D24" w:rsidP="00893D24">
            <w:pPr>
              <w:tabs>
                <w:tab w:val="center" w:pos="4320"/>
                <w:tab w:val="right" w:pos="8640"/>
              </w:tabs>
              <w:ind w:left="360"/>
              <w:jc w:val="both"/>
              <w:rPr>
                <w:rFonts w:asciiTheme="minorHAnsi" w:eastAsia="Times New Roman" w:hAnsiTheme="minorHAnsi" w:cstheme="minorHAnsi"/>
                <w:color w:val="000000"/>
                <w:spacing w:val="-3"/>
                <w:sz w:val="18"/>
                <w:szCs w:val="18"/>
                <w:lang w:val="en-GB" w:eastAsia="en-GB"/>
              </w:rPr>
            </w:pPr>
          </w:p>
          <w:p w14:paraId="43695BD7" w14:textId="65A1DE2B"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r w:rsidR="009846DA">
              <w:rPr>
                <w:rFonts w:asciiTheme="minorHAnsi" w:eastAsia="Times New Roman" w:hAnsiTheme="minorHAnsi" w:cstheme="minorHAnsi"/>
                <w:color w:val="000000"/>
                <w:spacing w:val="-3"/>
                <w:sz w:val="18"/>
                <w:szCs w:val="18"/>
                <w:lang w:val="en-GB" w:eastAsia="en-GB"/>
              </w:rPr>
              <w:t>.</w:t>
            </w:r>
          </w:p>
          <w:p w14:paraId="72E342C1" w14:textId="77777777" w:rsidR="00893D24" w:rsidRPr="00893D24" w:rsidRDefault="00893D24" w:rsidP="00893D24">
            <w:pPr>
              <w:tabs>
                <w:tab w:val="center" w:pos="4320"/>
                <w:tab w:val="right" w:pos="8640"/>
              </w:tabs>
              <w:rPr>
                <w:rFonts w:asciiTheme="minorHAnsi" w:eastAsia="Times New Roman" w:hAnsiTheme="minorHAnsi" w:cstheme="minorHAnsi"/>
                <w:color w:val="000000"/>
                <w:spacing w:val="-3"/>
                <w:sz w:val="18"/>
                <w:szCs w:val="18"/>
                <w:lang w:val="en-GB" w:eastAsia="en-GB"/>
              </w:rPr>
            </w:pPr>
            <w:r w:rsidRPr="00893D24">
              <w:rPr>
                <w:rFonts w:asciiTheme="minorHAnsi" w:eastAsia="Times New Roman" w:hAnsiTheme="minorHAnsi" w:cstheme="minorHAnsi"/>
                <w:color w:val="000000"/>
                <w:spacing w:val="-3"/>
                <w:sz w:val="18"/>
                <w:szCs w:val="18"/>
                <w:lang w:val="en-GB" w:eastAsia="en-GB"/>
              </w:rPr>
              <w:t>In the selection of partners, the following competencies will be considered:</w:t>
            </w:r>
          </w:p>
          <w:p w14:paraId="6B902E3D" w14:textId="38FD57B3"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 xml:space="preserve">Soundness of technical competency described in the approach to the project as described in the Terms of Reference for the Call for Proposals, to be demonstrated by a track record of successful programmatic </w:t>
            </w:r>
            <w:r w:rsidR="0036473B" w:rsidRPr="00893D24">
              <w:rPr>
                <w:rFonts w:eastAsia="Times New Roman" w:cstheme="minorHAnsi"/>
                <w:color w:val="000000"/>
                <w:spacing w:val="-3"/>
                <w:sz w:val="18"/>
                <w:szCs w:val="18"/>
                <w:lang w:val="en-GB" w:eastAsia="en-GB"/>
              </w:rPr>
              <w:t>interventions.</w:t>
            </w:r>
          </w:p>
          <w:p w14:paraId="70AE35E0" w14:textId="74858B1A"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Capacity to deliver expected results: governance and management competency, and financial and administrative competency, demonstrated by previous partnerships with UN</w:t>
            </w:r>
            <w:r w:rsidR="00044A50">
              <w:rPr>
                <w:rFonts w:eastAsia="Times New Roman" w:cstheme="minorHAnsi"/>
                <w:color w:val="000000"/>
                <w:spacing w:val="-3"/>
                <w:sz w:val="18"/>
                <w:szCs w:val="18"/>
                <w:lang w:val="en-GB" w:eastAsia="en-GB"/>
              </w:rPr>
              <w:t xml:space="preserve"> </w:t>
            </w:r>
            <w:r w:rsidRPr="00893D24">
              <w:rPr>
                <w:rFonts w:eastAsia="Times New Roman" w:cstheme="minorHAnsi"/>
                <w:color w:val="000000"/>
                <w:spacing w:val="-3"/>
                <w:sz w:val="18"/>
                <w:szCs w:val="18"/>
                <w:lang w:val="en-GB" w:eastAsia="en-GB"/>
              </w:rPr>
              <w:t>Women or other donor organisations.</w:t>
            </w:r>
          </w:p>
          <w:p w14:paraId="0470F59E" w14:textId="6C487606" w:rsidR="00893D24" w:rsidRPr="00893D24" w:rsidRDefault="00893D24">
            <w:pPr>
              <w:pStyle w:val="ListParagraph"/>
              <w:numPr>
                <w:ilvl w:val="0"/>
                <w:numId w:val="27"/>
              </w:numPr>
              <w:tabs>
                <w:tab w:val="center" w:pos="4320"/>
                <w:tab w:val="right" w:pos="8640"/>
              </w:tabs>
              <w:rPr>
                <w:rFonts w:eastAsia="Times New Roman" w:cstheme="minorHAnsi"/>
                <w:color w:val="000000"/>
                <w:spacing w:val="-3"/>
                <w:sz w:val="18"/>
                <w:szCs w:val="18"/>
                <w:lang w:val="en-GB" w:eastAsia="en-GB"/>
              </w:rPr>
            </w:pPr>
            <w:r w:rsidRPr="00893D24">
              <w:rPr>
                <w:rFonts w:eastAsia="Times New Roman" w:cstheme="minorHAnsi"/>
                <w:color w:val="000000"/>
                <w:spacing w:val="-3"/>
                <w:sz w:val="18"/>
                <w:szCs w:val="18"/>
                <w:lang w:val="en-GB" w:eastAsia="en-GB"/>
              </w:rPr>
              <w:t>Relevance of the mandate and the role of the organization to implement expected results and to contribute to the sustainability of said results, demonstrated by expertise in gender-related work and community outreach</w:t>
            </w:r>
            <w:r w:rsidR="0098029A">
              <w:rPr>
                <w:rFonts w:eastAsia="Times New Roman" w:cstheme="minorHAnsi"/>
                <w:color w:val="000000"/>
                <w:spacing w:val="-3"/>
                <w:sz w:val="18"/>
                <w:szCs w:val="18"/>
                <w:lang w:val="en-GB" w:eastAsia="en-GB"/>
              </w:rPr>
              <w:t>.</w:t>
            </w:r>
          </w:p>
          <w:p w14:paraId="3011697A" w14:textId="2708363A" w:rsidR="00893D24" w:rsidRDefault="00893D24" w:rsidP="00893D2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4887585C" w14:textId="02B36EBD" w:rsidR="00D718A7" w:rsidRPr="00985AAE" w:rsidRDefault="00D45B16" w:rsidP="00985AAE">
            <w:pPr>
              <w:numPr>
                <w:ilvl w:val="1"/>
                <w:numId w:val="1"/>
              </w:numPr>
              <w:ind w:left="700"/>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42DF41BE" w14:textId="77777777" w:rsidR="0036473B" w:rsidRPr="0036473B" w:rsidRDefault="0036473B" w:rsidP="0036473B">
      <w:pPr>
        <w:pStyle w:val="ListParagraph"/>
        <w:spacing w:after="0" w:line="240" w:lineRule="auto"/>
        <w:ind w:left="360"/>
        <w:rPr>
          <w:rFonts w:eastAsia="Calibri" w:cstheme="minorHAnsi"/>
          <w:b/>
          <w:bCs/>
          <w:spacing w:val="-3"/>
          <w:sz w:val="18"/>
          <w:szCs w:val="18"/>
          <w:lang w:val="en-CA"/>
        </w:rPr>
      </w:pPr>
    </w:p>
    <w:p w14:paraId="3B6A51B5" w14:textId="027AFA41"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58B11827"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UN</w:t>
      </w:r>
      <w:r w:rsidR="00044A50">
        <w:rPr>
          <w:rFonts w:eastAsiaTheme="majorEastAsia" w:cstheme="minorHAnsi"/>
          <w:color w:val="000000" w:themeColor="text1"/>
          <w:sz w:val="18"/>
          <w:szCs w:val="18"/>
        </w:rPr>
        <w:t xml:space="preserve"> </w:t>
      </w:r>
      <w:r w:rsidR="00C6272A" w:rsidRPr="0056586D">
        <w:rPr>
          <w:rFonts w:eastAsiaTheme="majorEastAsia" w:cstheme="minorHAnsi"/>
          <w:color w:val="000000" w:themeColor="text1"/>
          <w:sz w:val="18"/>
          <w:szCs w:val="18"/>
        </w:rPr>
        <w:t xml:space="preserve">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585C935E"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w:t>
      </w:r>
      <w:r w:rsidR="00044A50">
        <w:rPr>
          <w:rFonts w:eastAsiaTheme="majorEastAsia" w:cstheme="minorHAnsi"/>
          <w:color w:val="000000" w:themeColor="text1"/>
          <w:sz w:val="18"/>
          <w:szCs w:val="18"/>
        </w:rPr>
        <w:t xml:space="preserve"> </w:t>
      </w:r>
      <w:r w:rsidRPr="0056586D">
        <w:rPr>
          <w:rFonts w:eastAsiaTheme="majorEastAsia" w:cstheme="minorHAnsi"/>
          <w:color w:val="000000" w:themeColor="text1"/>
          <w:sz w:val="18"/>
          <w:szCs w:val="18"/>
        </w:rPr>
        <w:t>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50211EEE"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006865" w:rsidRPr="00006865">
        <w:rPr>
          <w:rFonts w:eastAsia="Times New Roman" w:cstheme="minorHAnsi"/>
          <w:b/>
          <w:color w:val="000000"/>
          <w:sz w:val="18"/>
          <w:szCs w:val="18"/>
          <w:lang w:val="en-GB" w:eastAsia="en-GB"/>
        </w:rPr>
        <w:t>CFP/IRQ/2022/0</w:t>
      </w:r>
      <w:r w:rsidR="00CE08FC">
        <w:rPr>
          <w:rFonts w:eastAsia="Times New Roman" w:cstheme="minorHAnsi"/>
          <w:b/>
          <w:color w:val="000000"/>
          <w:sz w:val="18"/>
          <w:szCs w:val="18"/>
          <w:lang w:val="en-GB" w:eastAsia="en-GB"/>
        </w:rPr>
        <w:t>9</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w:t>
            </w:r>
            <w:proofErr w:type="gramStart"/>
            <w:r w:rsidR="005A1CDA" w:rsidRPr="002D008C">
              <w:rPr>
                <w:rFonts w:eastAsia="Arial" w:cstheme="minorHAnsi"/>
                <w:color w:val="000000" w:themeColor="text1"/>
                <w:sz w:val="18"/>
                <w:szCs w:val="18"/>
                <w:lang w:val="en-CA"/>
              </w:rPr>
              <w:t>Market Place</w:t>
            </w:r>
            <w:proofErr w:type="gramEnd"/>
            <w:r w:rsidR="005A1CDA" w:rsidRPr="002D008C">
              <w:rPr>
                <w:rFonts w:eastAsia="Arial" w:cstheme="minorHAnsi"/>
                <w:color w:val="000000" w:themeColor="text1"/>
                <w:sz w:val="18"/>
                <w:szCs w:val="18"/>
                <w:lang w:val="en-CA"/>
              </w:rPr>
              <w:t xml:space="preserv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71FD7509"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003B4A52" w:rsidRPr="003B4A52">
        <w:rPr>
          <w:rFonts w:eastAsia="Calibri" w:cstheme="minorHAnsi"/>
          <w:b/>
          <w:bCs/>
          <w:color w:val="000000"/>
          <w:sz w:val="18"/>
          <w:szCs w:val="18"/>
          <w:lang w:val="en-CA"/>
        </w:rPr>
        <w:t>CFP/IRQ/2022/0</w:t>
      </w:r>
      <w:r w:rsidR="00CE08FC">
        <w:rPr>
          <w:rFonts w:eastAsia="Calibri" w:cstheme="minorHAnsi"/>
          <w:b/>
          <w:bCs/>
          <w:color w:val="000000"/>
          <w:sz w:val="18"/>
          <w:szCs w:val="18"/>
          <w:lang w:val="en-CA"/>
        </w:rPr>
        <w:t>9</w:t>
      </w:r>
      <w:r w:rsidR="003B4A52">
        <w:rPr>
          <w:rFonts w:eastAsia="Calibri" w:cstheme="minorHAnsi"/>
          <w:b/>
          <w:bCs/>
          <w:color w:val="000000"/>
          <w:sz w:val="18"/>
          <w:szCs w:val="18"/>
          <w:lang w:val="en-CA"/>
        </w:rPr>
        <w:t xml:space="preserve"> </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FEC76E7"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u w:val="single"/>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hyperlink r:id="rId16" w:history="1">
        <w:r w:rsidR="00006865" w:rsidRPr="00744FDC">
          <w:rPr>
            <w:rStyle w:val="Hyperlink"/>
            <w:rFonts w:eastAsia="Calibri" w:cstheme="minorHAnsi"/>
            <w:spacing w:val="-3"/>
            <w:sz w:val="18"/>
            <w:szCs w:val="18"/>
            <w:lang w:val="en-GB" w:eastAsia="en-GB"/>
          </w:rPr>
          <w:t>iraq@unwomen.org</w:t>
        </w:r>
      </w:hyperlink>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w:t>
      </w:r>
      <w:r w:rsidR="00C22EF1" w:rsidRPr="0056586D">
        <w:rPr>
          <w:rFonts w:eastAsia="Times New Roman" w:cstheme="minorHAnsi"/>
          <w:color w:val="000000"/>
          <w:sz w:val="18"/>
          <w:szCs w:val="18"/>
          <w:lang w:val="en-GB" w:eastAsia="en-GB"/>
        </w:rPr>
        <w:lastRenderedPageBreak/>
        <w:t>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51C52628"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7" w:history="1">
        <w:r w:rsidR="001653BB" w:rsidRPr="00744FDC">
          <w:rPr>
            <w:rStyle w:val="Hyperlink"/>
            <w:rFonts w:eastAsia="Calibri" w:cstheme="minorHAnsi"/>
            <w:b/>
            <w:bCs/>
            <w:sz w:val="18"/>
            <w:szCs w:val="18"/>
            <w:lang w:val="en-CA"/>
          </w:rPr>
          <w:t>iraq@unwomen.org</w:t>
        </w:r>
      </w:hyperlink>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0D5747C6"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w:t>
      </w:r>
      <w:r w:rsidR="005232DC">
        <w:rPr>
          <w:rFonts w:eastAsia="Times New Roman" w:cstheme="minorHAnsi"/>
          <w:color w:val="000000"/>
          <w:sz w:val="18"/>
          <w:szCs w:val="18"/>
          <w:lang w:val="en-GB" w:eastAsia="en-GB"/>
        </w:rPr>
        <w:t xml:space="preserve"> </w:t>
      </w:r>
      <w:r w:rsidR="001653BB" w:rsidRPr="00FA3F77">
        <w:rPr>
          <w:rFonts w:eastAsia="Times New Roman" w:cstheme="minorHAnsi"/>
          <w:b/>
          <w:bCs/>
          <w:color w:val="000000"/>
          <w:sz w:val="18"/>
          <w:szCs w:val="18"/>
          <w:lang w:val="en-GB" w:eastAsia="en-GB"/>
        </w:rPr>
        <w:t>USD</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6E24499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4936C2">
        <w:rPr>
          <w:rFonts w:eastAsia="Calibri" w:cstheme="minorHAnsi"/>
          <w:color w:val="000000"/>
          <w:spacing w:val="-3"/>
          <w:sz w:val="18"/>
          <w:szCs w:val="18"/>
          <w:u w:val="single"/>
          <w:lang w:val="en-GB" w:eastAsia="en-GB"/>
        </w:rPr>
        <w:t>9</w:t>
      </w:r>
      <w:r w:rsidR="00C2764A">
        <w:rPr>
          <w:rFonts w:eastAsia="Calibri" w:cstheme="minorHAnsi"/>
          <w:color w:val="000000"/>
          <w:spacing w:val="-3"/>
          <w:sz w:val="18"/>
          <w:szCs w:val="18"/>
          <w:u w:val="single"/>
          <w:lang w:val="en-GB" w:eastAsia="en-GB"/>
        </w:rPr>
        <w:t xml:space="preserve"> months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76A8D6D8" w:rsidR="00C22EF1" w:rsidRPr="0056586D" w:rsidRDefault="00B97401" w:rsidP="0038204D">
      <w:pPr>
        <w:tabs>
          <w:tab w:val="center" w:pos="4320"/>
          <w:tab w:val="right" w:pos="8640"/>
        </w:tabs>
        <w:spacing w:after="0" w:line="240" w:lineRule="auto"/>
        <w:rPr>
          <w:rFonts w:eastAsia="Times New Roman" w:cstheme="minorHAnsi"/>
          <w:b/>
          <w:color w:val="000000"/>
          <w:sz w:val="18"/>
          <w:szCs w:val="18"/>
          <w:lang w:val="en-GB" w:eastAsia="en-GB"/>
        </w:rPr>
      </w:pPr>
      <w:r w:rsidRPr="00B97401">
        <w:rPr>
          <w:rFonts w:eastAsia="Times New Roman" w:cstheme="minorHAnsi"/>
          <w:b/>
          <w:color w:val="000000"/>
          <w:sz w:val="18"/>
          <w:szCs w:val="18"/>
          <w:lang w:val="en-GB" w:eastAsia="en-GB"/>
        </w:rPr>
        <w:t>CFP No. CFP/IRQ/2022/0</w:t>
      </w:r>
      <w:r w:rsidR="00CE08FC">
        <w:rPr>
          <w:rFonts w:eastAsia="Times New Roman" w:cstheme="minorHAnsi"/>
          <w:b/>
          <w:color w:val="000000"/>
          <w:sz w:val="18"/>
          <w:szCs w:val="18"/>
          <w:lang w:val="en-GB" w:eastAsia="en-GB"/>
        </w:rPr>
        <w:t>9</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2"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453223"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3">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6BE16D46" w14:textId="311564F4" w:rsidR="00863A7E" w:rsidRPr="0056586D" w:rsidRDefault="00863A7E" w:rsidP="00863A7E">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Pr="003B4A52">
        <w:rPr>
          <w:rFonts w:eastAsia="Calibri" w:cstheme="minorHAnsi"/>
          <w:b/>
          <w:bCs/>
          <w:color w:val="000000"/>
          <w:sz w:val="18"/>
          <w:szCs w:val="18"/>
          <w:lang w:val="en-CA"/>
        </w:rPr>
        <w:t>CFP/IRQ/2022/0</w:t>
      </w:r>
      <w:r w:rsidR="00CE08FC">
        <w:rPr>
          <w:rFonts w:eastAsia="Calibri" w:cstheme="minorHAnsi"/>
          <w:b/>
          <w:bCs/>
          <w:color w:val="000000"/>
          <w:sz w:val="18"/>
          <w:szCs w:val="18"/>
          <w:lang w:val="en-CA"/>
        </w:rPr>
        <w:t>9</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918EA18" w14:textId="0DE056AF" w:rsidR="00863A7E" w:rsidRPr="0056586D" w:rsidRDefault="00863A7E" w:rsidP="00863A7E">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CFP No. </w:t>
      </w:r>
      <w:r w:rsidRPr="003B4A52">
        <w:rPr>
          <w:rFonts w:eastAsia="Calibri" w:cstheme="minorHAnsi"/>
          <w:b/>
          <w:bCs/>
          <w:color w:val="000000"/>
          <w:sz w:val="18"/>
          <w:szCs w:val="18"/>
          <w:lang w:val="en-CA"/>
        </w:rPr>
        <w:t>CFP/IRQ/2022/0</w:t>
      </w:r>
      <w:r w:rsidR="00CE08FC">
        <w:rPr>
          <w:rFonts w:eastAsia="Calibri" w:cstheme="minorHAnsi"/>
          <w:b/>
          <w:bCs/>
          <w:color w:val="000000"/>
          <w:sz w:val="18"/>
          <w:szCs w:val="18"/>
          <w:lang w:val="en-CA"/>
        </w:rPr>
        <w:t>9</w:t>
      </w:r>
      <w:r>
        <w:rPr>
          <w:rFonts w:eastAsia="Calibri" w:cstheme="minorHAnsi"/>
          <w:b/>
          <w:bCs/>
          <w:color w:val="000000"/>
          <w:sz w:val="18"/>
          <w:szCs w:val="18"/>
          <w:lang w:val="en-CA"/>
        </w:rPr>
        <w:t xml:space="preserve">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453B2DBC" w14:textId="77777777" w:rsidR="00863A7E" w:rsidRPr="00BF70DF" w:rsidRDefault="00863A7E" w:rsidP="00863A7E">
      <w:pPr>
        <w:spacing w:after="0" w:line="240" w:lineRule="auto"/>
        <w:jc w:val="center"/>
        <w:rPr>
          <w:rFonts w:eastAsia="Times New Roman" w:cstheme="minorHAnsi"/>
          <w:b/>
          <w:color w:val="002060"/>
          <w:sz w:val="18"/>
          <w:szCs w:val="18"/>
          <w:lang w:val="en-GB" w:eastAsia="en-GB"/>
        </w:rPr>
      </w:pPr>
      <w:r w:rsidRPr="00BF70DF">
        <w:rPr>
          <w:rFonts w:eastAsia="Times New Roman" w:cstheme="minorHAnsi"/>
          <w:b/>
          <w:color w:val="002060"/>
          <w:sz w:val="18"/>
          <w:szCs w:val="18"/>
          <w:lang w:val="en-GB" w:eastAsia="en-GB"/>
        </w:rPr>
        <w:lastRenderedPageBreak/>
        <w:t>Annex B-5</w:t>
      </w:r>
    </w:p>
    <w:p w14:paraId="0A565EFD" w14:textId="77777777" w:rsidR="00863A7E" w:rsidRDefault="00863A7E" w:rsidP="00863A7E">
      <w:pPr>
        <w:spacing w:after="0" w:line="240" w:lineRule="auto"/>
        <w:jc w:val="center"/>
        <w:rPr>
          <w:rFonts w:eastAsia="Times New Roman" w:cstheme="minorHAnsi"/>
          <w:b/>
          <w:color w:val="002060"/>
          <w:sz w:val="18"/>
          <w:szCs w:val="18"/>
          <w:u w:val="single"/>
          <w:lang w:val="en-GB" w:eastAsia="en-GB"/>
        </w:rPr>
      </w:pPr>
      <w:r w:rsidRPr="00BF70DF">
        <w:rPr>
          <w:rFonts w:eastAsia="Times New Roman" w:cstheme="minorHAnsi"/>
          <w:b/>
          <w:color w:val="002060"/>
          <w:sz w:val="18"/>
          <w:szCs w:val="18"/>
          <w:u w:val="single"/>
          <w:lang w:val="en-GB" w:eastAsia="en-GB"/>
        </w:rPr>
        <w:t>UN Women template Partner Agreement</w:t>
      </w:r>
    </w:p>
    <w:p w14:paraId="2E86D3A6" w14:textId="6ED15A15" w:rsidR="00863A7E" w:rsidRDefault="00863A7E" w:rsidP="00863A7E">
      <w:pPr>
        <w:spacing w:after="0" w:line="240" w:lineRule="auto"/>
        <w:rPr>
          <w:rFonts w:eastAsia="Calibri" w:cstheme="minorHAnsi"/>
          <w:b/>
          <w:bCs/>
          <w:sz w:val="18"/>
          <w:szCs w:val="18"/>
          <w:lang w:val="en-CA"/>
        </w:rPr>
      </w:pPr>
      <w:r w:rsidRPr="009F1517">
        <w:rPr>
          <w:rFonts w:eastAsia="Calibri" w:cstheme="minorHAnsi"/>
          <w:b/>
          <w:bCs/>
          <w:sz w:val="18"/>
          <w:szCs w:val="18"/>
          <w:lang w:val="en-CA"/>
        </w:rPr>
        <w:t>CFP No. CFP/IRQ/2022/0</w:t>
      </w:r>
      <w:r w:rsidR="00CE08FC">
        <w:rPr>
          <w:rFonts w:eastAsia="Calibri" w:cstheme="minorHAnsi"/>
          <w:b/>
          <w:bCs/>
          <w:sz w:val="18"/>
          <w:szCs w:val="18"/>
          <w:lang w:val="en-CA"/>
        </w:rPr>
        <w:t>9</w:t>
      </w:r>
    </w:p>
    <w:p w14:paraId="05724294" w14:textId="285830F4" w:rsidR="00863A7E" w:rsidRDefault="00863A7E" w:rsidP="00863A7E">
      <w:pPr>
        <w:spacing w:after="0" w:line="240" w:lineRule="auto"/>
        <w:rPr>
          <w:rFonts w:cstheme="minorHAnsi"/>
          <w:sz w:val="18"/>
          <w:szCs w:val="18"/>
        </w:rPr>
      </w:pPr>
    </w:p>
    <w:tbl>
      <w:tblPr>
        <w:tblW w:w="9090" w:type="dxa"/>
        <w:jc w:val="center"/>
        <w:tblCellMar>
          <w:top w:w="51" w:type="dxa"/>
          <w:left w:w="107" w:type="dxa"/>
          <w:right w:w="56" w:type="dxa"/>
        </w:tblCellMar>
        <w:tblLook w:val="04A0" w:firstRow="1" w:lastRow="0" w:firstColumn="1" w:lastColumn="0" w:noHBand="0" w:noVBand="1"/>
      </w:tblPr>
      <w:tblGrid>
        <w:gridCol w:w="9090"/>
      </w:tblGrid>
      <w:tr w:rsidR="00863A7E" w:rsidRPr="00BB089B" w14:paraId="134645FA" w14:textId="77777777" w:rsidTr="00E12272">
        <w:trPr>
          <w:trHeight w:val="6779"/>
          <w:jc w:val="center"/>
        </w:trPr>
        <w:tc>
          <w:tcPr>
            <w:tcW w:w="9090" w:type="dxa"/>
            <w:tcBorders>
              <w:top w:val="single" w:sz="4" w:space="0" w:color="000000"/>
              <w:left w:val="single" w:sz="4" w:space="0" w:color="000000"/>
              <w:bottom w:val="single" w:sz="4" w:space="0" w:color="000000"/>
              <w:right w:val="single" w:sz="4" w:space="0" w:color="000000"/>
            </w:tcBorders>
            <w:shd w:val="clear" w:color="auto" w:fill="EEECE1"/>
          </w:tcPr>
          <w:p w14:paraId="0B70CEE2"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u w:val="single"/>
              </w:rPr>
              <w:t>Note to UN Women users: When and how to use this Partner Agreement template</w:t>
            </w:r>
            <w:r w:rsidRPr="00BB089B">
              <w:rPr>
                <w:rFonts w:ascii="Times New Roman" w:eastAsia="Times New Roman" w:hAnsi="Times New Roman" w:cs="Times New Roman"/>
                <w:b/>
                <w:sz w:val="18"/>
                <w:szCs w:val="18"/>
              </w:rPr>
              <w:t xml:space="preserve"> </w:t>
            </w:r>
          </w:p>
          <w:p w14:paraId="01BD608A"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PLEASE NOTE THAT PARTNER AGREEMENTS MUST BE GENERATED THROUGH THE PARTNER AND </w:t>
            </w:r>
          </w:p>
          <w:p w14:paraId="592D3698"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GRANTS AGREEMENT MANAGEMENT SYSTEM ON OneApp.  THIS TEMPLATE IS FOR TRAINING AND INFORMATION PURPOSES ONLY. </w:t>
            </w:r>
          </w:p>
          <w:p w14:paraId="3694425C"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0C2856E"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This Partner Agreement template must be used when entering into agreements for the full or partial implementation of a UN Women programme or project with an Implementing Partner (IP) or with a Responsible Party (RP). For the purposes of this Partner Agreement, both IPs and RPs are called Partners. This Partner Agreement template is not to be used in circumstances in which a Small Grant Agreement should be used. Please see the Small Grants Policy and Procedure for this purpose.   </w:t>
            </w:r>
          </w:p>
          <w:p w14:paraId="7185CE22"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541F440"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Partners may be: (1) government entities; (2) non-UN inter-governmental organizations; </w:t>
            </w:r>
            <w:proofErr w:type="gramStart"/>
            <w:r w:rsidRPr="00BB089B">
              <w:rPr>
                <w:rFonts w:ascii="Times New Roman" w:eastAsia="Times New Roman" w:hAnsi="Times New Roman" w:cs="Times New Roman"/>
                <w:b/>
                <w:sz w:val="18"/>
                <w:szCs w:val="18"/>
              </w:rPr>
              <w:t>and,</w:t>
            </w:r>
            <w:proofErr w:type="gramEnd"/>
            <w:r w:rsidRPr="00BB089B">
              <w:rPr>
                <w:rFonts w:ascii="Times New Roman" w:eastAsia="Times New Roman" w:hAnsi="Times New Roman" w:cs="Times New Roman"/>
                <w:b/>
                <w:sz w:val="18"/>
                <w:szCs w:val="18"/>
              </w:rPr>
              <w:t xml:space="preserve"> (3) registered Civil Society Organizations (CSO), which means Non-State, not-for-profit, voluntary entities formed by people in the social sphere that are separate from the State and the market.  CSOs represent a wide range of interests and ties. The definition of CSOs includes but is not limited to community-based organizations (CBOs), non-governmental organizations (NGOs), youth-led organizations, LGBTI organizations, faith-based </w:t>
            </w:r>
            <w:proofErr w:type="gramStart"/>
            <w:r w:rsidRPr="00BB089B">
              <w:rPr>
                <w:rFonts w:ascii="Times New Roman" w:eastAsia="Times New Roman" w:hAnsi="Times New Roman" w:cs="Times New Roman"/>
                <w:b/>
                <w:sz w:val="18"/>
                <w:szCs w:val="18"/>
              </w:rPr>
              <w:t>organizations</w:t>
            </w:r>
            <w:proofErr w:type="gramEnd"/>
            <w:r w:rsidRPr="00BB089B">
              <w:rPr>
                <w:rFonts w:ascii="Times New Roman" w:eastAsia="Times New Roman" w:hAnsi="Times New Roman" w:cs="Times New Roman"/>
                <w:b/>
                <w:sz w:val="18"/>
                <w:szCs w:val="18"/>
              </w:rPr>
              <w:t xml:space="preserve"> and academic institutions but the definition of CSOs does not include business or for-profit associations.  If the Partner is a UN Agency, this Partner Agreement should not be used and the </w:t>
            </w:r>
            <w:proofErr w:type="gramStart"/>
            <w:r w:rsidRPr="00BB089B">
              <w:rPr>
                <w:rFonts w:ascii="Times New Roman" w:eastAsia="Times New Roman" w:hAnsi="Times New Roman" w:cs="Times New Roman"/>
                <w:b/>
                <w:sz w:val="18"/>
                <w:szCs w:val="18"/>
              </w:rPr>
              <w:t>UN to UN</w:t>
            </w:r>
            <w:proofErr w:type="gramEnd"/>
            <w:r w:rsidRPr="00BB089B">
              <w:rPr>
                <w:rFonts w:ascii="Times New Roman" w:eastAsia="Times New Roman" w:hAnsi="Times New Roman" w:cs="Times New Roman"/>
                <w:b/>
                <w:sz w:val="18"/>
                <w:szCs w:val="18"/>
              </w:rPr>
              <w:t xml:space="preserve"> agreement template should be used instead.  </w:t>
            </w:r>
          </w:p>
          <w:p w14:paraId="3E440581"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293FFED"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UN Women user must ensure that a project document, which in this context is called a Partner Project Document is attached to the agreement. The UN Women user must ensure that the Partner Project Document contains all relevant information relating to the Partner Agreement for example: (1) a detailed description of the work to be provided; (2) a detailed description of the parties’ responsibilities; (3) the expected outputs and outcomes; (4) the work plan; (5) the budget; and, (6) the installment schedule setting out schedule of proposed payments to the Partner. For IPs, the Partner Project Document is the UN Women approved Project Document that is counter-signed by the IP.  For RPs, the Partner Project Document can be: (a) the Call for Proposal (CFP) together with the proposal, used to select and engage the Partner; or (b) if there is no CFP, the UN Women Terms of Reference (TOR) prepared by UN Women used to select and engage the Partner, and the proposal submitted in response to the TOR. </w:t>
            </w:r>
            <w:r w:rsidRPr="00BB089B">
              <w:rPr>
                <w:rFonts w:ascii="Times New Roman" w:eastAsia="Times New Roman" w:hAnsi="Times New Roman" w:cs="Times New Roman"/>
                <w:b/>
                <w:sz w:val="18"/>
                <w:szCs w:val="18"/>
                <w:u w:val="single"/>
              </w:rPr>
              <w:t>Whatever option applies, the UN Women user must ensure that such document contains all the relevant</w:t>
            </w: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u w:val="single"/>
              </w:rPr>
              <w:t>information mentioned in (1) to (6) above</w:t>
            </w:r>
            <w:r w:rsidRPr="00BB089B">
              <w:rPr>
                <w:rFonts w:ascii="Times New Roman" w:eastAsia="Times New Roman" w:hAnsi="Times New Roman" w:cs="Times New Roman"/>
                <w:b/>
                <w:sz w:val="18"/>
                <w:szCs w:val="18"/>
              </w:rPr>
              <w:t xml:space="preserve">.  </w:t>
            </w:r>
          </w:p>
          <w:p w14:paraId="12CE0DAD"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5EF72E1"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Agreement consists of the following parts: (1) the agreement document; (2) ST/SGB/2003/13 “Special measures for protection from sexual exploitation and abuse” (Annex 1); (3) the UN Women General Terms and Conditions for Partner Agreements (“GTCs”) (Annex 2); (4) Donor Specific Conditions meaning any conditions under which UN Women has accepted contributions relevant to this Partner Agreement (the UN Women user should check all donor agreements, which are funding sources for the Partner Agreement, and ensure that any conditions which UN Women is required to impose on Partners are reflected in an annex to this Partner Agreement. The EC is an example of this) (Annex 3); (5) Partner Project Document (Annex 4); (6) the FACE Form (Annex 5); (7) the Progress Report Form (Annex 6); and (8) Special Terms and Conditions for Partners Performing Grant-Making Work (Annex 7). All these documents together form the Partner Agreement between the parties. The GTCs are annexed as part of this document. All other attachments can be found on the PPG Intranet site. Annex 3 is applicable in cases when donor specific conditions apply. Annex 7 is applicable when the Partner is performing Grant-Making Work.  Please note that engaging a Partner to perform Grant-Making work requires that UN Women: (a) has decided to outsource the management of grants to a Partner as outlined in the Programme </w:t>
            </w:r>
            <w:r w:rsidRPr="00BB089B">
              <w:rPr>
                <w:rFonts w:ascii="Times New Roman" w:eastAsia="Times New Roman" w:hAnsi="Times New Roman" w:cs="Times New Roman"/>
                <w:b/>
                <w:sz w:val="18"/>
                <w:szCs w:val="18"/>
              </w:rPr>
              <w:lastRenderedPageBreak/>
              <w:t xml:space="preserve">Formulation Policy; (b) has selected a Partner to perform Grant-Making Work as outlined in the Procedure for Selecting Programme Partners; and (c) has incorporated a description of the Grant-Making Work into the Partner Project Document. </w:t>
            </w:r>
          </w:p>
          <w:p w14:paraId="4E16CAB9"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B6C02C2"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Changes to the text of this template may be made solely if fully justified and with the prior </w:t>
            </w:r>
            <w:r w:rsidRPr="00BB089B">
              <w:rPr>
                <w:rFonts w:ascii="Times New Roman" w:eastAsia="Times New Roman" w:hAnsi="Times New Roman" w:cs="Times New Roman"/>
                <w:b/>
                <w:sz w:val="18"/>
                <w:szCs w:val="18"/>
                <w:u w:val="single"/>
              </w:rPr>
              <w:t>written approval of the Director</w:t>
            </w: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u w:val="single"/>
              </w:rPr>
              <w:t>of the Division of Management and Administration</w:t>
            </w:r>
            <w:r w:rsidRPr="00BB089B">
              <w:rPr>
                <w:rFonts w:ascii="Times New Roman" w:eastAsia="Times New Roman" w:hAnsi="Times New Roman" w:cs="Times New Roman"/>
                <w:b/>
                <w:sz w:val="18"/>
                <w:szCs w:val="18"/>
              </w:rPr>
              <w:t xml:space="preserve"> after clearance by the Legal Office at HQ. Absolutely no changes, deletions or revisions may be made in the text of the ST/SGB/2003/13 (Annex 1) or the GTCs (Annex 2).  </w:t>
            </w:r>
          </w:p>
          <w:p w14:paraId="59B2A75D"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5CB814A"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Two original copies are signed. One copy is retained by the UN Women office entering into the Partner Agreement and one by the Partner. </w:t>
            </w:r>
          </w:p>
          <w:p w14:paraId="5B2BB9F0"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7892606"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signed Partner Agreement and all the annexes </w:t>
            </w:r>
            <w:r w:rsidRPr="00BB089B">
              <w:rPr>
                <w:rFonts w:ascii="Times New Roman" w:eastAsia="Times New Roman" w:hAnsi="Times New Roman" w:cs="Times New Roman"/>
                <w:b/>
                <w:sz w:val="18"/>
                <w:szCs w:val="18"/>
                <w:u w:val="single"/>
              </w:rPr>
              <w:t>must be uploaded</w:t>
            </w:r>
            <w:r w:rsidRPr="00BB089B">
              <w:rPr>
                <w:rFonts w:ascii="Times New Roman" w:eastAsia="Times New Roman" w:hAnsi="Times New Roman" w:cs="Times New Roman"/>
                <w:b/>
                <w:sz w:val="18"/>
                <w:szCs w:val="18"/>
              </w:rPr>
              <w:t xml:space="preserve"> onto the Partner and Grants Agreement Management System platform (OneApp) on the UN Women Intranet.   </w:t>
            </w:r>
          </w:p>
          <w:p w14:paraId="238474FF"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B8912AF" w14:textId="77777777" w:rsidR="00863A7E" w:rsidRPr="00BB089B" w:rsidRDefault="00863A7E" w:rsidP="00E12272">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After the Partner Agreement has been signed, any amendments (please note that the ST/SGB/2003/13 and the GTCs </w:t>
            </w:r>
          </w:p>
          <w:p w14:paraId="449E9851" w14:textId="77777777" w:rsidR="00863A7E" w:rsidRPr="00BB089B" w:rsidRDefault="00863A7E">
            <w:pPr>
              <w:numPr>
                <w:ilvl w:val="0"/>
                <w:numId w:val="44"/>
              </w:numPr>
              <w:ind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cannot be amended) must be made in writing in accordance with Article 19.0 of the GTCs. Please number each amendment to keep track of how many amendments have been made and </w:t>
            </w:r>
            <w:proofErr w:type="gramStart"/>
            <w:r w:rsidRPr="00BB089B">
              <w:rPr>
                <w:rFonts w:ascii="Times New Roman" w:eastAsia="Times New Roman" w:hAnsi="Times New Roman" w:cs="Times New Roman"/>
                <w:b/>
                <w:sz w:val="18"/>
                <w:szCs w:val="18"/>
              </w:rPr>
              <w:t>describe clearly</w:t>
            </w:r>
            <w:proofErr w:type="gramEnd"/>
            <w:r w:rsidRPr="00BB089B">
              <w:rPr>
                <w:rFonts w:ascii="Times New Roman" w:eastAsia="Times New Roman" w:hAnsi="Times New Roman" w:cs="Times New Roman"/>
                <w:b/>
                <w:sz w:val="18"/>
                <w:szCs w:val="18"/>
              </w:rPr>
              <w:t xml:space="preserve"> the change to the agreement. Please note that amendments cannot be made retroactively after the Partner Agreement has ended. In those cases, a new agreement will have to be concluded. Please remember amendments are generated through the Partner and Grants Agreement Management System and signed amendments must be uploaded to the System when they are signed.</w:t>
            </w:r>
          </w:p>
        </w:tc>
      </w:tr>
    </w:tbl>
    <w:p w14:paraId="09F7468A" w14:textId="77777777" w:rsidR="00863A7E" w:rsidRPr="00BB089B" w:rsidRDefault="00863A7E" w:rsidP="00863A7E">
      <w:pPr>
        <w:rPr>
          <w:rFonts w:ascii="Times New Roman" w:eastAsia="Times New Roman" w:hAnsi="Times New Roman" w:cs="Times New Roman"/>
          <w:b/>
          <w:sz w:val="18"/>
          <w:szCs w:val="18"/>
        </w:rPr>
      </w:pPr>
    </w:p>
    <w:p w14:paraId="6E59D0E1" w14:textId="77777777" w:rsidR="00863A7E" w:rsidRPr="00BB089B" w:rsidRDefault="00863A7E" w:rsidP="00863A7E">
      <w:pPr>
        <w:rPr>
          <w:rFonts w:ascii="Times New Roman" w:eastAsia="Times New Roman" w:hAnsi="Times New Roman" w:cs="Times New Roman"/>
          <w:b/>
          <w:sz w:val="18"/>
          <w:szCs w:val="18"/>
        </w:rPr>
      </w:pPr>
    </w:p>
    <w:p w14:paraId="06AF4326" w14:textId="77777777" w:rsidR="00863A7E" w:rsidRPr="00BB089B" w:rsidRDefault="00863A7E" w:rsidP="00863A7E">
      <w:pPr>
        <w:rPr>
          <w:rFonts w:ascii="Times New Roman" w:eastAsia="Times New Roman" w:hAnsi="Times New Roman" w:cs="Times New Roman"/>
          <w:b/>
          <w:sz w:val="18"/>
          <w:szCs w:val="18"/>
        </w:rPr>
      </w:pPr>
    </w:p>
    <w:p w14:paraId="0CAFC294" w14:textId="77777777" w:rsidR="00863A7E" w:rsidRPr="00BB089B" w:rsidRDefault="00863A7E" w:rsidP="00863A7E">
      <w:pPr>
        <w:rPr>
          <w:rFonts w:ascii="Times New Roman" w:eastAsia="Times New Roman" w:hAnsi="Times New Roman" w:cs="Times New Roman"/>
          <w:b/>
          <w:sz w:val="18"/>
          <w:szCs w:val="18"/>
        </w:rPr>
      </w:pPr>
    </w:p>
    <w:p w14:paraId="4DC85CF7" w14:textId="77777777" w:rsidR="00863A7E" w:rsidRPr="00BB089B" w:rsidRDefault="00863A7E" w:rsidP="00863A7E">
      <w:pPr>
        <w:rPr>
          <w:rFonts w:ascii="Times New Roman" w:eastAsia="Times New Roman" w:hAnsi="Times New Roman" w:cs="Times New Roman"/>
          <w:b/>
          <w:sz w:val="18"/>
          <w:szCs w:val="18"/>
        </w:rPr>
      </w:pPr>
    </w:p>
    <w:p w14:paraId="1AA34839" w14:textId="77777777" w:rsidR="00863A7E" w:rsidRPr="00BB089B" w:rsidRDefault="00863A7E" w:rsidP="00863A7E">
      <w:pPr>
        <w:rPr>
          <w:rFonts w:ascii="Times New Roman" w:eastAsia="Times New Roman" w:hAnsi="Times New Roman" w:cs="Times New Roman"/>
          <w:b/>
          <w:sz w:val="18"/>
          <w:szCs w:val="18"/>
        </w:rPr>
      </w:pPr>
    </w:p>
    <w:p w14:paraId="05167A0B" w14:textId="77777777" w:rsidR="00863A7E" w:rsidRPr="00BB089B" w:rsidRDefault="00863A7E" w:rsidP="00863A7E">
      <w:pPr>
        <w:rPr>
          <w:rFonts w:ascii="Times New Roman" w:eastAsia="Times New Roman" w:hAnsi="Times New Roman" w:cs="Times New Roman"/>
          <w:b/>
          <w:sz w:val="18"/>
          <w:szCs w:val="18"/>
        </w:rPr>
      </w:pPr>
    </w:p>
    <w:p w14:paraId="4A54A879" w14:textId="77777777" w:rsidR="00863A7E" w:rsidRPr="00BB089B" w:rsidRDefault="00863A7E" w:rsidP="00863A7E">
      <w:pPr>
        <w:rPr>
          <w:rFonts w:ascii="Times New Roman" w:eastAsia="Times New Roman" w:hAnsi="Times New Roman" w:cs="Times New Roman"/>
          <w:b/>
          <w:sz w:val="18"/>
          <w:szCs w:val="18"/>
        </w:rPr>
      </w:pPr>
    </w:p>
    <w:p w14:paraId="2CD017CE" w14:textId="77777777" w:rsidR="00863A7E" w:rsidRPr="00BB089B" w:rsidRDefault="00863A7E" w:rsidP="00863A7E">
      <w:pPr>
        <w:rPr>
          <w:rFonts w:ascii="Times New Roman" w:eastAsia="Times New Roman" w:hAnsi="Times New Roman" w:cs="Times New Roman"/>
          <w:b/>
          <w:sz w:val="18"/>
          <w:szCs w:val="18"/>
        </w:rPr>
      </w:pPr>
    </w:p>
    <w:p w14:paraId="462DF840" w14:textId="77777777" w:rsidR="00863A7E" w:rsidRPr="00BB089B" w:rsidRDefault="00863A7E" w:rsidP="00863A7E">
      <w:pPr>
        <w:rPr>
          <w:rFonts w:ascii="Times New Roman" w:eastAsia="Times New Roman" w:hAnsi="Times New Roman" w:cs="Times New Roman"/>
          <w:b/>
          <w:sz w:val="18"/>
          <w:szCs w:val="18"/>
        </w:rPr>
      </w:pPr>
    </w:p>
    <w:p w14:paraId="6C9994DA" w14:textId="77777777" w:rsidR="00863A7E" w:rsidRPr="00BB089B" w:rsidRDefault="00863A7E" w:rsidP="00863A7E">
      <w:pPr>
        <w:rPr>
          <w:rFonts w:ascii="Times New Roman" w:eastAsia="Times New Roman" w:hAnsi="Times New Roman" w:cs="Times New Roman"/>
          <w:b/>
          <w:sz w:val="18"/>
          <w:szCs w:val="18"/>
        </w:rPr>
      </w:pPr>
    </w:p>
    <w:p w14:paraId="5AF054B9" w14:textId="77777777" w:rsidR="00863A7E" w:rsidRPr="00BB089B" w:rsidRDefault="00863A7E" w:rsidP="00863A7E">
      <w:pPr>
        <w:rPr>
          <w:rFonts w:ascii="Times New Roman" w:eastAsia="Times New Roman" w:hAnsi="Times New Roman" w:cs="Times New Roman"/>
          <w:b/>
          <w:sz w:val="18"/>
          <w:szCs w:val="18"/>
        </w:rPr>
      </w:pPr>
    </w:p>
    <w:p w14:paraId="50EF1BD7" w14:textId="77777777" w:rsidR="00863A7E" w:rsidRDefault="00863A7E" w:rsidP="00863A7E">
      <w:pPr>
        <w:rPr>
          <w:rFonts w:ascii="Times New Roman" w:eastAsia="Times New Roman" w:hAnsi="Times New Roman" w:cs="Times New Roman"/>
          <w:b/>
          <w:sz w:val="18"/>
          <w:szCs w:val="18"/>
        </w:rPr>
      </w:pPr>
    </w:p>
    <w:p w14:paraId="000BF0C2" w14:textId="77777777" w:rsidR="00863A7E" w:rsidRPr="00BB089B" w:rsidRDefault="00863A7E" w:rsidP="00863A7E">
      <w:pPr>
        <w:rPr>
          <w:rFonts w:ascii="Times New Roman" w:eastAsia="Times New Roman" w:hAnsi="Times New Roman" w:cs="Times New Roman"/>
          <w:b/>
          <w:sz w:val="18"/>
          <w:szCs w:val="18"/>
        </w:rPr>
      </w:pPr>
    </w:p>
    <w:p w14:paraId="651FFA4C" w14:textId="77777777" w:rsidR="00863A7E" w:rsidRPr="00BB089B" w:rsidRDefault="00863A7E" w:rsidP="00863A7E">
      <w:pPr>
        <w:rPr>
          <w:rFonts w:ascii="Times New Roman" w:eastAsia="Times New Roman" w:hAnsi="Times New Roman" w:cs="Times New Roman"/>
          <w:b/>
          <w:sz w:val="18"/>
          <w:szCs w:val="18"/>
        </w:rPr>
      </w:pPr>
    </w:p>
    <w:p w14:paraId="16D21BD1" w14:textId="77777777" w:rsidR="00863A7E" w:rsidRPr="00BB089B" w:rsidRDefault="00863A7E" w:rsidP="00863A7E">
      <w:pPr>
        <w:rPr>
          <w:rFonts w:ascii="Times New Roman" w:eastAsia="Times New Roman" w:hAnsi="Times New Roman" w:cs="Times New Roman"/>
          <w:b/>
          <w:sz w:val="18"/>
          <w:szCs w:val="18"/>
        </w:rPr>
      </w:pPr>
    </w:p>
    <w:p w14:paraId="1581D8C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PARTNER AGREEMENT </w:t>
      </w:r>
    </w:p>
    <w:p w14:paraId="3164FD97"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A615A68"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   </w:t>
      </w:r>
    </w:p>
    <w:p w14:paraId="53D6055F"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498F33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and the Partner hereinafter collectively referred to as the Parties and individually also as a Party.  </w:t>
      </w:r>
    </w:p>
    <w:p w14:paraId="0AB664F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24AFF4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622F9065"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5C3517A"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is willing to make resources available to engage the Partner to contribute to the implementation of UN Women’s programmes by performing the Work and achieving the Results.   </w:t>
      </w:r>
    </w:p>
    <w:p w14:paraId="4119868B"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B4B5871"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Parties therefore agree as follows:  </w:t>
      </w:r>
    </w:p>
    <w:p w14:paraId="648CA7A3"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3080816"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I DEFINITIONS </w:t>
      </w:r>
    </w:p>
    <w:p w14:paraId="662AEEBC" w14:textId="77777777" w:rsidR="00863A7E" w:rsidRPr="00BB089B" w:rsidRDefault="00863A7E" w:rsidP="00863A7E">
      <w:p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8158BBA"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In this Agreement: </w:t>
      </w:r>
    </w:p>
    <w:p w14:paraId="0D9E187E"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51E5CEA"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“Direct Costs” 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78DF26E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3E3E746"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“Donor Specific Conditions” mean the conditions requested by a donor when </w:t>
      </w:r>
      <w:proofErr w:type="gramStart"/>
      <w:r w:rsidRPr="00BB089B">
        <w:rPr>
          <w:rFonts w:ascii="Times New Roman" w:eastAsia="Times New Roman" w:hAnsi="Times New Roman" w:cs="Times New Roman"/>
          <w:b/>
          <w:sz w:val="18"/>
          <w:szCs w:val="18"/>
        </w:rPr>
        <w:t>making a contribution</w:t>
      </w:r>
      <w:proofErr w:type="gramEnd"/>
      <w:r w:rsidRPr="00BB089B">
        <w:rPr>
          <w:rFonts w:ascii="Times New Roman" w:eastAsia="Times New Roman" w:hAnsi="Times New Roman" w:cs="Times New Roman"/>
          <w:b/>
          <w:sz w:val="18"/>
          <w:szCs w:val="18"/>
        </w:rPr>
        <w:t xml:space="preserve"> for the Work to UN Women, which are required to be imposed on the Partner, and accepted by UN Women.  </w:t>
      </w:r>
    </w:p>
    <w:p w14:paraId="792C386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07BB3D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“FACE Form” means the Funding Authorization and Certificate of Expenditure Form attached to this Agreement. The FACE Form is used for (</w:t>
      </w:r>
      <w:proofErr w:type="spellStart"/>
      <w:r w:rsidRPr="00BB089B">
        <w:rPr>
          <w:rFonts w:ascii="Times New Roman" w:eastAsia="Times New Roman" w:hAnsi="Times New Roman" w:cs="Times New Roman"/>
          <w:b/>
          <w:sz w:val="18"/>
          <w:szCs w:val="18"/>
        </w:rPr>
        <w:t>i</w:t>
      </w:r>
      <w:proofErr w:type="spellEnd"/>
      <w:r w:rsidRPr="00BB089B">
        <w:rPr>
          <w:rFonts w:ascii="Times New Roman" w:eastAsia="Times New Roman" w:hAnsi="Times New Roman" w:cs="Times New Roman"/>
          <w:b/>
          <w:sz w:val="18"/>
          <w:szCs w:val="18"/>
        </w:rPr>
        <w:t xml:space="preserve">) requests for cash advances, direct </w:t>
      </w:r>
      <w:proofErr w:type="gramStart"/>
      <w:r w:rsidRPr="00BB089B">
        <w:rPr>
          <w:rFonts w:ascii="Times New Roman" w:eastAsia="Times New Roman" w:hAnsi="Times New Roman" w:cs="Times New Roman"/>
          <w:b/>
          <w:sz w:val="18"/>
          <w:szCs w:val="18"/>
        </w:rPr>
        <w:t>payments</w:t>
      </w:r>
      <w:proofErr w:type="gramEnd"/>
      <w:r w:rsidRPr="00BB089B">
        <w:rPr>
          <w:rFonts w:ascii="Times New Roman" w:eastAsia="Times New Roman" w:hAnsi="Times New Roman" w:cs="Times New Roman"/>
          <w:b/>
          <w:sz w:val="18"/>
          <w:szCs w:val="18"/>
        </w:rPr>
        <w:t xml:space="preserve"> or reimbursements and (ii) financial reporting by the Partner.  </w:t>
      </w:r>
    </w:p>
    <w:p w14:paraId="14ADECA3"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F5BD3EC"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“Fraud” is any act or omission whereby an individual or entity knowingly misrepresents or conceals a material fact (</w:t>
      </w:r>
      <w:proofErr w:type="spellStart"/>
      <w:r w:rsidRPr="00BB089B">
        <w:rPr>
          <w:rFonts w:ascii="Times New Roman" w:eastAsia="Times New Roman" w:hAnsi="Times New Roman" w:cs="Times New Roman"/>
          <w:b/>
          <w:sz w:val="18"/>
          <w:szCs w:val="18"/>
        </w:rPr>
        <w:t>i</w:t>
      </w:r>
      <w:proofErr w:type="spellEnd"/>
      <w:r w:rsidRPr="00BB089B">
        <w:rPr>
          <w:rFonts w:ascii="Times New Roman" w:eastAsia="Times New Roman" w:hAnsi="Times New Roman" w:cs="Times New Roman"/>
          <w:b/>
          <w:sz w:val="18"/>
          <w:szCs w:val="18"/>
        </w:rPr>
        <w:t xml:space="preserve">) </w:t>
      </w:r>
      <w:proofErr w:type="gramStart"/>
      <w:r w:rsidRPr="00BB089B">
        <w:rPr>
          <w:rFonts w:ascii="Times New Roman" w:eastAsia="Times New Roman" w:hAnsi="Times New Roman" w:cs="Times New Roman"/>
          <w:b/>
          <w:sz w:val="18"/>
          <w:szCs w:val="18"/>
        </w:rPr>
        <w:t>in order to</w:t>
      </w:r>
      <w:proofErr w:type="gramEnd"/>
      <w:r w:rsidRPr="00BB089B">
        <w:rPr>
          <w:rFonts w:ascii="Times New Roman" w:eastAsia="Times New Roman" w:hAnsi="Times New Roman" w:cs="Times New Roman"/>
          <w:b/>
          <w:sz w:val="18"/>
          <w:szCs w:val="18"/>
        </w:rPr>
        <w:t xml:space="preserve"> obtain an undue benefit or advantage for himself, herself, itself, or a third party, and/or (ii) in such a way as to cause an individual or entity to act, or fail to act, to his, her or its detriment.  </w:t>
      </w:r>
    </w:p>
    <w:p w14:paraId="30DDF31B"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DC41BB7"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“Grant-Making Work” means such work and activities relating to the management of grants outsourced to the Partner as described in the Partner Project Document.  Grant-Making Work may be one component of a broader project, or the sole </w:t>
      </w:r>
      <w:r w:rsidRPr="00BB089B">
        <w:rPr>
          <w:rFonts w:ascii="Times New Roman" w:eastAsia="Times New Roman" w:hAnsi="Times New Roman" w:cs="Times New Roman"/>
          <w:b/>
          <w:sz w:val="18"/>
          <w:szCs w:val="18"/>
        </w:rPr>
        <w:lastRenderedPageBreak/>
        <w:t xml:space="preserve">purpose of the project.  Grant-Making Work may also include project design, project management and grant administration, </w:t>
      </w:r>
      <w:proofErr w:type="gramStart"/>
      <w:r w:rsidRPr="00BB089B">
        <w:rPr>
          <w:rFonts w:ascii="Times New Roman" w:eastAsia="Times New Roman" w:hAnsi="Times New Roman" w:cs="Times New Roman"/>
          <w:b/>
          <w:sz w:val="18"/>
          <w:szCs w:val="18"/>
        </w:rPr>
        <w:t>monitoring</w:t>
      </w:r>
      <w:proofErr w:type="gramEnd"/>
      <w:r w:rsidRPr="00BB089B">
        <w:rPr>
          <w:rFonts w:ascii="Times New Roman" w:eastAsia="Times New Roman" w:hAnsi="Times New Roman" w:cs="Times New Roman"/>
          <w:b/>
          <w:sz w:val="18"/>
          <w:szCs w:val="18"/>
        </w:rPr>
        <w:t xml:space="preserve"> and evaluation.  </w:t>
      </w:r>
    </w:p>
    <w:p w14:paraId="77680B33"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“Partner Authorized Official” means the person or persons appointed by the Partner to be its focal point for this Agreement with the authority to and ability to respond to all questions from UN Women and authorized to sign the FACE Forms and Progress Report Forms and other funding authorization forms. In addition, the Partner Authorized Official is authorized to sign the written statement set forth in Article V, section 5 (c).   </w:t>
      </w:r>
    </w:p>
    <w:p w14:paraId="6D82ADEB"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956FD18"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“Partner Project Document” means the document describing in detail the Work, the Parties’ responsibilities, the expected Results including the work plan, the </w:t>
      </w:r>
      <w:proofErr w:type="gramStart"/>
      <w:r w:rsidRPr="00BB089B">
        <w:rPr>
          <w:rFonts w:ascii="Times New Roman" w:eastAsia="Times New Roman" w:hAnsi="Times New Roman" w:cs="Times New Roman"/>
          <w:b/>
          <w:sz w:val="18"/>
          <w:szCs w:val="18"/>
        </w:rPr>
        <w:t>budget</w:t>
      </w:r>
      <w:proofErr w:type="gramEnd"/>
      <w:r w:rsidRPr="00BB089B">
        <w:rPr>
          <w:rFonts w:ascii="Times New Roman" w:eastAsia="Times New Roman" w:hAnsi="Times New Roman" w:cs="Times New Roman"/>
          <w:b/>
          <w:sz w:val="18"/>
          <w:szCs w:val="18"/>
        </w:rPr>
        <w:t xml:space="preserve"> and the installment schedule. The Partner Project Document is the basis for requesting, </w:t>
      </w:r>
      <w:proofErr w:type="gramStart"/>
      <w:r w:rsidRPr="00BB089B">
        <w:rPr>
          <w:rFonts w:ascii="Times New Roman" w:eastAsia="Times New Roman" w:hAnsi="Times New Roman" w:cs="Times New Roman"/>
          <w:b/>
          <w:sz w:val="18"/>
          <w:szCs w:val="18"/>
        </w:rPr>
        <w:t>committing</w:t>
      </w:r>
      <w:proofErr w:type="gramEnd"/>
      <w:r w:rsidRPr="00BB089B">
        <w:rPr>
          <w:rFonts w:ascii="Times New Roman" w:eastAsia="Times New Roman" w:hAnsi="Times New Roman" w:cs="Times New Roman"/>
          <w:b/>
          <w:sz w:val="18"/>
          <w:szCs w:val="18"/>
        </w:rPr>
        <w:t xml:space="preserve"> and disbursing funds to carry out the Work and for monitoring and reporting.  </w:t>
      </w:r>
    </w:p>
    <w:p w14:paraId="29384AC7"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F996B96"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“Progress Report Form” means UN Women’s standard form for progress reports attached to this Agreement.  </w:t>
      </w:r>
    </w:p>
    <w:p w14:paraId="6BC15BA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3E5900C"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“Property” means equipment, supplies, non-expendable </w:t>
      </w:r>
      <w:proofErr w:type="gramStart"/>
      <w:r w:rsidRPr="00BB089B">
        <w:rPr>
          <w:rFonts w:ascii="Times New Roman" w:eastAsia="Times New Roman" w:hAnsi="Times New Roman" w:cs="Times New Roman"/>
          <w:b/>
          <w:sz w:val="18"/>
          <w:szCs w:val="18"/>
        </w:rPr>
        <w:t>materials</w:t>
      </w:r>
      <w:proofErr w:type="gramEnd"/>
      <w:r w:rsidRPr="00BB089B">
        <w:rPr>
          <w:rFonts w:ascii="Times New Roman" w:eastAsia="Times New Roman" w:hAnsi="Times New Roman" w:cs="Times New Roman"/>
          <w:b/>
          <w:sz w:val="18"/>
          <w:szCs w:val="18"/>
        </w:rPr>
        <w:t xml:space="preserve"> and other property either provided by UN Women to the Partner for the purposes of this Agreement or purchased by the Partner with the funding provided by UN Women under this Agreement.  </w:t>
      </w:r>
    </w:p>
    <w:p w14:paraId="48D404BC"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8C67B3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“Results” mean the outcomes and outputs described in the Partner Project Document.  </w:t>
      </w:r>
    </w:p>
    <w:p w14:paraId="4170A09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8CD13D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“Sexual Abuse” has the same meaning as set forth in ST/SGB/2003/13, in which it is defined as follows: “the actual or threatened physical intrusion of a sexual nature, whether by force or unequal or coercive condition.”  </w:t>
      </w:r>
    </w:p>
    <w:p w14:paraId="0E7E5920"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02DE171"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“Sexual Exploitation”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1B2E641A"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DC2E7D3"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19447434"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22AAD9A"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6A52EE6B"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A917A48" w14:textId="77777777" w:rsidR="00863A7E" w:rsidRPr="00BB089B" w:rsidRDefault="00863A7E" w:rsidP="00863A7E">
      <w:p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“Work” means the activities, </w:t>
      </w:r>
      <w:proofErr w:type="gramStart"/>
      <w:r w:rsidRPr="00BB089B">
        <w:rPr>
          <w:rFonts w:ascii="Times New Roman" w:eastAsia="Times New Roman" w:hAnsi="Times New Roman" w:cs="Times New Roman"/>
          <w:b/>
          <w:sz w:val="18"/>
          <w:szCs w:val="18"/>
        </w:rPr>
        <w:t>work</w:t>
      </w:r>
      <w:proofErr w:type="gramEnd"/>
      <w:r w:rsidRPr="00BB089B">
        <w:rPr>
          <w:rFonts w:ascii="Times New Roman" w:eastAsia="Times New Roman" w:hAnsi="Times New Roman" w:cs="Times New Roman"/>
          <w:b/>
          <w:sz w:val="18"/>
          <w:szCs w:val="18"/>
        </w:rPr>
        <w:t xml:space="preserve"> and services to be performed by the Partner as set forth in this Agreement including Grant-Making Work.  </w:t>
      </w:r>
    </w:p>
    <w:p w14:paraId="0A0CD5D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974E0C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II AGREEMENT DOCUMENTS </w:t>
      </w:r>
    </w:p>
    <w:p w14:paraId="03E0820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6E7DA98" w14:textId="77777777" w:rsidR="00863A7E" w:rsidRPr="00BB089B" w:rsidRDefault="00863A7E">
      <w:pPr>
        <w:numPr>
          <w:ilvl w:val="0"/>
          <w:numId w:val="28"/>
        </w:numPr>
        <w:ind w:left="90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This Agreement consists of the following documents: </w:t>
      </w:r>
    </w:p>
    <w:p w14:paraId="17B9D39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EF6D737" w14:textId="77777777" w:rsidR="00863A7E" w:rsidRPr="00BB089B" w:rsidRDefault="00863A7E">
      <w:pPr>
        <w:numPr>
          <w:ilvl w:val="1"/>
          <w:numId w:val="28"/>
        </w:num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This agreement </w:t>
      </w:r>
      <w:proofErr w:type="gramStart"/>
      <w:r w:rsidRPr="00BB089B">
        <w:rPr>
          <w:rFonts w:ascii="Times New Roman" w:eastAsia="Times New Roman" w:hAnsi="Times New Roman" w:cs="Times New Roman"/>
          <w:b/>
          <w:sz w:val="18"/>
          <w:szCs w:val="18"/>
        </w:rPr>
        <w:t>document;</w:t>
      </w:r>
      <w:proofErr w:type="gramEnd"/>
      <w:r w:rsidRPr="00BB089B">
        <w:rPr>
          <w:rFonts w:ascii="Times New Roman" w:eastAsia="Times New Roman" w:hAnsi="Times New Roman" w:cs="Times New Roman"/>
          <w:b/>
          <w:sz w:val="18"/>
          <w:szCs w:val="18"/>
        </w:rPr>
        <w:t xml:space="preserve"> </w:t>
      </w:r>
    </w:p>
    <w:p w14:paraId="6EAB3BE2" w14:textId="77777777" w:rsidR="00863A7E" w:rsidRPr="00BB089B" w:rsidRDefault="00863A7E" w:rsidP="00863A7E">
      <w:pPr>
        <w:ind w:left="990"/>
        <w:rPr>
          <w:rFonts w:ascii="Times New Roman" w:eastAsia="Times New Roman" w:hAnsi="Times New Roman" w:cs="Times New Roman"/>
          <w:b/>
          <w:sz w:val="18"/>
          <w:szCs w:val="18"/>
        </w:rPr>
      </w:pPr>
    </w:p>
    <w:p w14:paraId="3A254450" w14:textId="77777777" w:rsidR="00863A7E" w:rsidRPr="00BB089B" w:rsidRDefault="00000000">
      <w:pPr>
        <w:numPr>
          <w:ilvl w:val="1"/>
          <w:numId w:val="28"/>
        </w:numPr>
        <w:ind w:left="990"/>
        <w:rPr>
          <w:rFonts w:ascii="Times New Roman" w:eastAsia="Times New Roman" w:hAnsi="Times New Roman" w:cs="Times New Roman"/>
          <w:b/>
          <w:sz w:val="18"/>
          <w:szCs w:val="18"/>
        </w:rPr>
      </w:pPr>
      <w:hyperlink r:id="rId24">
        <w:r w:rsidR="00863A7E" w:rsidRPr="00BB089B">
          <w:rPr>
            <w:rStyle w:val="Hyperlink"/>
            <w:rFonts w:ascii="Times New Roman" w:eastAsia="Times New Roman" w:hAnsi="Times New Roman" w:cs="Times New Roman"/>
            <w:b/>
            <w:sz w:val="18"/>
            <w:szCs w:val="18"/>
          </w:rPr>
          <w:t>ST/SGB/2003/13 "Special measures for protection from sexual exploitation and</w:t>
        </w:r>
      </w:hyperlink>
      <w:hyperlink r:id="rId25">
        <w:r w:rsidR="00863A7E" w:rsidRPr="00BB089B">
          <w:rPr>
            <w:rStyle w:val="Hyperlink"/>
            <w:rFonts w:ascii="Times New Roman" w:eastAsia="Times New Roman" w:hAnsi="Times New Roman" w:cs="Times New Roman"/>
            <w:b/>
            <w:sz w:val="18"/>
            <w:szCs w:val="18"/>
          </w:rPr>
          <w:t xml:space="preserve"> </w:t>
        </w:r>
      </w:hyperlink>
      <w:hyperlink r:id="rId26">
        <w:r w:rsidR="00863A7E" w:rsidRPr="00BB089B">
          <w:rPr>
            <w:rStyle w:val="Hyperlink"/>
            <w:rFonts w:ascii="Times New Roman" w:eastAsia="Times New Roman" w:hAnsi="Times New Roman" w:cs="Times New Roman"/>
            <w:b/>
            <w:sz w:val="18"/>
            <w:szCs w:val="18"/>
          </w:rPr>
          <w:t>sexual abuse"</w:t>
        </w:r>
      </w:hyperlink>
      <w:hyperlink r:id="rId27">
        <w:r w:rsidR="00863A7E" w:rsidRPr="00BB089B">
          <w:rPr>
            <w:rStyle w:val="Hyperlink"/>
            <w:rFonts w:ascii="Times New Roman" w:eastAsia="Times New Roman" w:hAnsi="Times New Roman" w:cs="Times New Roman"/>
            <w:b/>
            <w:sz w:val="18"/>
            <w:szCs w:val="18"/>
          </w:rPr>
          <w:t xml:space="preserve"> </w:t>
        </w:r>
      </w:hyperlink>
      <w:r w:rsidR="00863A7E" w:rsidRPr="00BB089B">
        <w:rPr>
          <w:rFonts w:ascii="Times New Roman" w:eastAsia="Times New Roman" w:hAnsi="Times New Roman" w:cs="Times New Roman"/>
          <w:b/>
          <w:sz w:val="18"/>
          <w:szCs w:val="18"/>
        </w:rPr>
        <w:t xml:space="preserve">(Annex 1); </w:t>
      </w:r>
    </w:p>
    <w:p w14:paraId="42BA8A9A"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964121C" w14:textId="77777777" w:rsidR="00863A7E" w:rsidRPr="00BB089B" w:rsidRDefault="00863A7E">
      <w:pPr>
        <w:numPr>
          <w:ilvl w:val="1"/>
          <w:numId w:val="28"/>
        </w:num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w:t>
      </w:r>
      <w:hyperlink r:id="rId28">
        <w:r w:rsidRPr="00BB089B">
          <w:rPr>
            <w:rStyle w:val="Hyperlink"/>
            <w:rFonts w:ascii="Times New Roman" w:eastAsia="Times New Roman" w:hAnsi="Times New Roman" w:cs="Times New Roman"/>
            <w:b/>
            <w:sz w:val="18"/>
            <w:szCs w:val="18"/>
          </w:rPr>
          <w:t>General Terms and Conditions for Partner Agreements</w:t>
        </w:r>
      </w:hyperlink>
      <w:hyperlink r:id="rId29">
        <w:r w:rsidRPr="00BB089B">
          <w:rPr>
            <w:rStyle w:val="Hyperlink"/>
            <w:rFonts w:ascii="Times New Roman" w:eastAsia="Times New Roman" w:hAnsi="Times New Roman" w:cs="Times New Roman"/>
            <w:b/>
            <w:sz w:val="18"/>
            <w:szCs w:val="18"/>
          </w:rPr>
          <w:t xml:space="preserve"> </w:t>
        </w:r>
      </w:hyperlink>
      <w:r w:rsidRPr="00BB089B">
        <w:rPr>
          <w:rFonts w:ascii="Times New Roman" w:eastAsia="Times New Roman" w:hAnsi="Times New Roman" w:cs="Times New Roman"/>
          <w:b/>
          <w:sz w:val="18"/>
          <w:szCs w:val="18"/>
        </w:rPr>
        <w:t xml:space="preserve">(Annex 2);  </w:t>
      </w:r>
    </w:p>
    <w:p w14:paraId="5F177FAE"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38A294E" w14:textId="77777777" w:rsidR="00863A7E" w:rsidRPr="00BB089B" w:rsidRDefault="00000000">
      <w:pPr>
        <w:numPr>
          <w:ilvl w:val="1"/>
          <w:numId w:val="28"/>
        </w:numPr>
        <w:ind w:left="990"/>
        <w:rPr>
          <w:rFonts w:ascii="Times New Roman" w:eastAsia="Times New Roman" w:hAnsi="Times New Roman" w:cs="Times New Roman"/>
          <w:b/>
          <w:sz w:val="18"/>
          <w:szCs w:val="18"/>
        </w:rPr>
      </w:pPr>
      <w:hyperlink r:id="rId30">
        <w:r w:rsidR="00863A7E" w:rsidRPr="00BB089B">
          <w:rPr>
            <w:rStyle w:val="Hyperlink"/>
            <w:rFonts w:ascii="Times New Roman" w:eastAsia="Times New Roman" w:hAnsi="Times New Roman" w:cs="Times New Roman"/>
            <w:b/>
            <w:sz w:val="18"/>
            <w:szCs w:val="18"/>
          </w:rPr>
          <w:t>Donor Specific Conditions, as applicable</w:t>
        </w:r>
      </w:hyperlink>
      <w:hyperlink r:id="rId31">
        <w:r w:rsidR="00863A7E" w:rsidRPr="00BB089B">
          <w:rPr>
            <w:rStyle w:val="Hyperlink"/>
            <w:rFonts w:ascii="Times New Roman" w:eastAsia="Times New Roman" w:hAnsi="Times New Roman" w:cs="Times New Roman"/>
            <w:b/>
            <w:sz w:val="18"/>
            <w:szCs w:val="18"/>
          </w:rPr>
          <w:t xml:space="preserve"> </w:t>
        </w:r>
      </w:hyperlink>
      <w:r w:rsidR="00863A7E" w:rsidRPr="00BB089B">
        <w:rPr>
          <w:rFonts w:ascii="Times New Roman" w:eastAsia="Times New Roman" w:hAnsi="Times New Roman" w:cs="Times New Roman"/>
          <w:b/>
          <w:sz w:val="18"/>
          <w:szCs w:val="18"/>
        </w:rPr>
        <w:t xml:space="preserve">(Annex 3);  </w:t>
      </w:r>
    </w:p>
    <w:p w14:paraId="065F48D1"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079253D" w14:textId="77777777" w:rsidR="00863A7E" w:rsidRPr="00BB089B" w:rsidRDefault="00863A7E">
      <w:pPr>
        <w:numPr>
          <w:ilvl w:val="1"/>
          <w:numId w:val="28"/>
        </w:num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The Partner Project Document (Annex 4</w:t>
      </w:r>
      <w:proofErr w:type="gramStart"/>
      <w:r w:rsidRPr="00BB089B">
        <w:rPr>
          <w:rFonts w:ascii="Times New Roman" w:eastAsia="Times New Roman" w:hAnsi="Times New Roman" w:cs="Times New Roman"/>
          <w:b/>
          <w:sz w:val="18"/>
          <w:szCs w:val="18"/>
        </w:rPr>
        <w:t>);</w:t>
      </w:r>
      <w:proofErr w:type="gramEnd"/>
      <w:r w:rsidRPr="00BB089B">
        <w:rPr>
          <w:rFonts w:ascii="Times New Roman" w:eastAsia="Times New Roman" w:hAnsi="Times New Roman" w:cs="Times New Roman"/>
          <w:b/>
          <w:sz w:val="18"/>
          <w:szCs w:val="18"/>
        </w:rPr>
        <w:t xml:space="preserve"> </w:t>
      </w:r>
    </w:p>
    <w:p w14:paraId="12964830"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A5C27AA" w14:textId="77777777" w:rsidR="00863A7E" w:rsidRPr="00BB089B" w:rsidRDefault="00863A7E">
      <w:pPr>
        <w:numPr>
          <w:ilvl w:val="1"/>
          <w:numId w:val="28"/>
        </w:num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w:t>
      </w:r>
      <w:hyperlink r:id="rId32">
        <w:r w:rsidRPr="00BB089B">
          <w:rPr>
            <w:rStyle w:val="Hyperlink"/>
            <w:rFonts w:ascii="Times New Roman" w:eastAsia="Times New Roman" w:hAnsi="Times New Roman" w:cs="Times New Roman"/>
            <w:b/>
            <w:sz w:val="18"/>
            <w:szCs w:val="18"/>
          </w:rPr>
          <w:t>Face Form</w:t>
        </w:r>
      </w:hyperlink>
      <w:hyperlink r:id="rId33">
        <w:r w:rsidRPr="00BB089B">
          <w:rPr>
            <w:rStyle w:val="Hyperlink"/>
            <w:rFonts w:ascii="Times New Roman" w:eastAsia="Times New Roman" w:hAnsi="Times New Roman" w:cs="Times New Roman"/>
            <w:b/>
            <w:sz w:val="18"/>
            <w:szCs w:val="18"/>
          </w:rPr>
          <w:t xml:space="preserve"> </w:t>
        </w:r>
      </w:hyperlink>
      <w:r w:rsidRPr="00BB089B">
        <w:rPr>
          <w:rFonts w:ascii="Times New Roman" w:eastAsia="Times New Roman" w:hAnsi="Times New Roman" w:cs="Times New Roman"/>
          <w:b/>
          <w:sz w:val="18"/>
          <w:szCs w:val="18"/>
        </w:rPr>
        <w:t xml:space="preserve">(Annex 5);  </w:t>
      </w:r>
    </w:p>
    <w:p w14:paraId="2C6A7083"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A6B1D92" w14:textId="77777777" w:rsidR="00863A7E" w:rsidRPr="00BB089B" w:rsidRDefault="00863A7E">
      <w:pPr>
        <w:numPr>
          <w:ilvl w:val="1"/>
          <w:numId w:val="28"/>
        </w:num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w:t>
      </w:r>
      <w:hyperlink r:id="rId34">
        <w:r w:rsidRPr="00BB089B">
          <w:rPr>
            <w:rStyle w:val="Hyperlink"/>
            <w:rFonts w:ascii="Times New Roman" w:eastAsia="Times New Roman" w:hAnsi="Times New Roman" w:cs="Times New Roman"/>
            <w:b/>
            <w:sz w:val="18"/>
            <w:szCs w:val="18"/>
          </w:rPr>
          <w:t>Progress Report Form</w:t>
        </w:r>
      </w:hyperlink>
      <w:hyperlink r:id="rId35">
        <w:r w:rsidRPr="00BB089B">
          <w:rPr>
            <w:rStyle w:val="Hyperlink"/>
            <w:rFonts w:ascii="Times New Roman" w:eastAsia="Times New Roman" w:hAnsi="Times New Roman" w:cs="Times New Roman"/>
            <w:b/>
            <w:sz w:val="18"/>
            <w:szCs w:val="18"/>
          </w:rPr>
          <w:t xml:space="preserve"> </w:t>
        </w:r>
      </w:hyperlink>
      <w:r w:rsidRPr="00BB089B">
        <w:rPr>
          <w:rFonts w:ascii="Times New Roman" w:eastAsia="Times New Roman" w:hAnsi="Times New Roman" w:cs="Times New Roman"/>
          <w:b/>
          <w:sz w:val="18"/>
          <w:szCs w:val="18"/>
        </w:rPr>
        <w:t xml:space="preserve">(Annex 6); </w:t>
      </w:r>
    </w:p>
    <w:p w14:paraId="4A5A248F" w14:textId="77777777" w:rsidR="00863A7E" w:rsidRPr="00BB089B" w:rsidRDefault="00863A7E" w:rsidP="00863A7E">
      <w:pPr>
        <w:ind w:left="9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F395677" w14:textId="77777777" w:rsidR="00863A7E" w:rsidRPr="00BB089B" w:rsidRDefault="00000000">
      <w:pPr>
        <w:numPr>
          <w:ilvl w:val="1"/>
          <w:numId w:val="28"/>
        </w:numPr>
        <w:ind w:left="990"/>
        <w:rPr>
          <w:rFonts w:ascii="Times New Roman" w:eastAsia="Times New Roman" w:hAnsi="Times New Roman" w:cs="Times New Roman"/>
          <w:b/>
          <w:sz w:val="18"/>
          <w:szCs w:val="18"/>
        </w:rPr>
      </w:pPr>
      <w:hyperlink r:id="rId36">
        <w:r w:rsidR="00863A7E" w:rsidRPr="00BB089B">
          <w:rPr>
            <w:rStyle w:val="Hyperlink"/>
            <w:rFonts w:ascii="Times New Roman" w:eastAsia="Times New Roman" w:hAnsi="Times New Roman" w:cs="Times New Roman"/>
            <w:b/>
            <w:sz w:val="18"/>
            <w:szCs w:val="18"/>
          </w:rPr>
          <w:t>Special Terms and Conditions for Partners Performing Grant-Making Work</w:t>
        </w:r>
      </w:hyperlink>
      <w:hyperlink r:id="rId37">
        <w:r w:rsidR="00863A7E" w:rsidRPr="00BB089B">
          <w:rPr>
            <w:rStyle w:val="Hyperlink"/>
            <w:rFonts w:ascii="Times New Roman" w:eastAsia="Times New Roman" w:hAnsi="Times New Roman" w:cs="Times New Roman"/>
            <w:b/>
            <w:sz w:val="18"/>
            <w:szCs w:val="18"/>
          </w:rPr>
          <w:t>,</w:t>
        </w:r>
      </w:hyperlink>
      <w:r w:rsidR="00863A7E" w:rsidRPr="00BB089B">
        <w:rPr>
          <w:rFonts w:ascii="Times New Roman" w:eastAsia="Times New Roman" w:hAnsi="Times New Roman" w:cs="Times New Roman"/>
          <w:b/>
          <w:sz w:val="18"/>
          <w:szCs w:val="18"/>
        </w:rPr>
        <w:t xml:space="preserve"> as applicable (Annex 7).    </w:t>
      </w:r>
    </w:p>
    <w:p w14:paraId="55B70F3C"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AD06250" w14:textId="77777777" w:rsidR="00863A7E" w:rsidRPr="00BB089B" w:rsidRDefault="00863A7E">
      <w:pPr>
        <w:numPr>
          <w:ilvl w:val="0"/>
          <w:numId w:val="28"/>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documents listed under section 1 above, form an integral part of this Agreement. All parts of the Agreement are intended to be complementary and what is set forth in any one document is as binding as if set forth in each document. In the event of any conflict, discrepancy, </w:t>
      </w:r>
      <w:proofErr w:type="gramStart"/>
      <w:r w:rsidRPr="00BB089B">
        <w:rPr>
          <w:rFonts w:ascii="Times New Roman" w:eastAsia="Times New Roman" w:hAnsi="Times New Roman" w:cs="Times New Roman"/>
          <w:b/>
          <w:sz w:val="18"/>
          <w:szCs w:val="18"/>
        </w:rPr>
        <w:t>error</w:t>
      </w:r>
      <w:proofErr w:type="gramEnd"/>
      <w:r w:rsidRPr="00BB089B">
        <w:rPr>
          <w:rFonts w:ascii="Times New Roman" w:eastAsia="Times New Roman" w:hAnsi="Times New Roman" w:cs="Times New Roman"/>
          <w:b/>
          <w:sz w:val="18"/>
          <w:szCs w:val="18"/>
        </w:rPr>
        <w:t xml:space="preserve"> or omission among any parts of the Agreement, either Party shall immediately notify the other Party. The Parties shall in good faith consult and decide how to remedy such conflict, discrepancy, </w:t>
      </w:r>
      <w:proofErr w:type="gramStart"/>
      <w:r w:rsidRPr="00BB089B">
        <w:rPr>
          <w:rFonts w:ascii="Times New Roman" w:eastAsia="Times New Roman" w:hAnsi="Times New Roman" w:cs="Times New Roman"/>
          <w:b/>
          <w:sz w:val="18"/>
          <w:szCs w:val="18"/>
        </w:rPr>
        <w:t>error</w:t>
      </w:r>
      <w:proofErr w:type="gramEnd"/>
      <w:r w:rsidRPr="00BB089B">
        <w:rPr>
          <w:rFonts w:ascii="Times New Roman" w:eastAsia="Times New Roman" w:hAnsi="Times New Roman" w:cs="Times New Roman"/>
          <w:b/>
          <w:sz w:val="18"/>
          <w:szCs w:val="18"/>
        </w:rPr>
        <w:t xml:space="preserve"> or omission including if necessary, making the required amendment to this Agreement. </w:t>
      </w:r>
    </w:p>
    <w:p w14:paraId="57587805"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8013373" w14:textId="77777777" w:rsidR="00863A7E" w:rsidRPr="00BB089B" w:rsidRDefault="00863A7E">
      <w:pPr>
        <w:numPr>
          <w:ilvl w:val="0"/>
          <w:numId w:val="28"/>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If the Partner is a government entity, this Agreement supplements the relevant provisions of any host country agreement </w:t>
      </w:r>
      <w:proofErr w:type="gramStart"/>
      <w:r w:rsidRPr="00BB089B">
        <w:rPr>
          <w:rFonts w:ascii="Times New Roman" w:eastAsia="Times New Roman" w:hAnsi="Times New Roman" w:cs="Times New Roman"/>
          <w:b/>
          <w:sz w:val="18"/>
          <w:szCs w:val="18"/>
        </w:rPr>
        <w:t>entered into</w:t>
      </w:r>
      <w:proofErr w:type="gramEnd"/>
      <w:r w:rsidRPr="00BB089B">
        <w:rPr>
          <w:rFonts w:ascii="Times New Roman" w:eastAsia="Times New Roman" w:hAnsi="Times New Roman" w:cs="Times New Roman"/>
          <w:b/>
          <w:sz w:val="18"/>
          <w:szCs w:val="18"/>
        </w:rPr>
        <w:t xml:space="preserve"> between the Government and UN Women. If there is no such agreement then the Standard Basic Assistance Agreement </w:t>
      </w:r>
      <w:proofErr w:type="gramStart"/>
      <w:r w:rsidRPr="00BB089B">
        <w:rPr>
          <w:rFonts w:ascii="Times New Roman" w:eastAsia="Times New Roman" w:hAnsi="Times New Roman" w:cs="Times New Roman"/>
          <w:b/>
          <w:sz w:val="18"/>
          <w:szCs w:val="18"/>
        </w:rPr>
        <w:t>entered into</w:t>
      </w:r>
      <w:proofErr w:type="gramEnd"/>
      <w:r w:rsidRPr="00BB089B">
        <w:rPr>
          <w:rFonts w:ascii="Times New Roman" w:eastAsia="Times New Roman" w:hAnsi="Times New Roman" w:cs="Times New Roman"/>
          <w:b/>
          <w:sz w:val="18"/>
          <w:szCs w:val="18"/>
        </w:rPr>
        <w:t xml:space="preserve"> between the Government and the United Nations Development Programme (UNDP), or any other applicable host country agreement between the Government and UNDP, shall apply </w:t>
      </w:r>
      <w:r w:rsidRPr="00BB089B">
        <w:rPr>
          <w:rFonts w:ascii="Times New Roman" w:eastAsia="Times New Roman" w:hAnsi="Times New Roman" w:cs="Times New Roman"/>
          <w:b/>
          <w:i/>
          <w:sz w:val="18"/>
          <w:szCs w:val="18"/>
        </w:rPr>
        <w:t>mutatis mutandis</w:t>
      </w:r>
      <w:r w:rsidRPr="00BB089B">
        <w:rPr>
          <w:rFonts w:ascii="Times New Roman" w:eastAsia="Times New Roman" w:hAnsi="Times New Roman" w:cs="Times New Roman"/>
          <w:b/>
          <w:sz w:val="18"/>
          <w:szCs w:val="18"/>
        </w:rPr>
        <w:t xml:space="preserve"> between UN Women and the Partner for the purposes of this Agreement. </w:t>
      </w:r>
    </w:p>
    <w:p w14:paraId="611FC89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B5F7F4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9A3B87D"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III GENERAL RESPONSIBILITIES OF THE PARTNER </w:t>
      </w:r>
    </w:p>
    <w:p w14:paraId="58E9757D"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F4D33B3" w14:textId="77777777" w:rsidR="00863A7E" w:rsidRPr="00BB089B" w:rsidRDefault="00863A7E">
      <w:pPr>
        <w:numPr>
          <w:ilvl w:val="0"/>
          <w:numId w:val="29"/>
        </w:num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perform the Work and achieve the Results.  </w:t>
      </w:r>
    </w:p>
    <w:p w14:paraId="1FC51419" w14:textId="77777777" w:rsidR="00863A7E" w:rsidRPr="00BB089B" w:rsidRDefault="00863A7E" w:rsidP="00863A7E">
      <w:p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6A0D427" w14:textId="77777777" w:rsidR="00863A7E" w:rsidRPr="00BB089B" w:rsidRDefault="00863A7E">
      <w:pPr>
        <w:numPr>
          <w:ilvl w:val="0"/>
          <w:numId w:val="29"/>
        </w:num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The Partner shall use the funds and the Property provided by UN Women under this Agreement exclusively for performing the Work as set forth in this Agreement.  </w:t>
      </w:r>
    </w:p>
    <w:p w14:paraId="42F7CA8A" w14:textId="77777777" w:rsidR="00863A7E" w:rsidRPr="00BB089B" w:rsidRDefault="00863A7E" w:rsidP="00863A7E">
      <w:p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721D8F7" w14:textId="77777777" w:rsidR="00863A7E" w:rsidRPr="00BB089B" w:rsidRDefault="00863A7E">
      <w:pPr>
        <w:numPr>
          <w:ilvl w:val="0"/>
          <w:numId w:val="29"/>
        </w:num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not accept funding from any other source than UN Women for performing the Work without UN Women’s prior written approval.  </w:t>
      </w:r>
    </w:p>
    <w:p w14:paraId="288D447D" w14:textId="77777777" w:rsidR="00863A7E" w:rsidRPr="00BB089B" w:rsidRDefault="00863A7E" w:rsidP="00863A7E">
      <w:p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inform UN Women in writing of the name of the source and the details of such funding.  </w:t>
      </w:r>
    </w:p>
    <w:p w14:paraId="4E893132" w14:textId="77777777" w:rsidR="00863A7E" w:rsidRPr="00BB089B" w:rsidRDefault="00863A7E" w:rsidP="00863A7E">
      <w:p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0313771" w14:textId="77777777" w:rsidR="00863A7E" w:rsidRPr="00BB089B" w:rsidRDefault="00863A7E">
      <w:pPr>
        <w:numPr>
          <w:ilvl w:val="0"/>
          <w:numId w:val="29"/>
        </w:num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not use the funds provided under this Agreement to award grants unless specifically stated in the Partner Project Document.  The Partner acknowledges and agrees that Annex 7 will be applicable to any Grant-Making Work funded by UN Women funds.     </w:t>
      </w:r>
    </w:p>
    <w:p w14:paraId="7B288938" w14:textId="77777777" w:rsidR="00863A7E" w:rsidRPr="00BB089B" w:rsidRDefault="00863A7E" w:rsidP="00863A7E">
      <w:p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D2518C3" w14:textId="77777777" w:rsidR="00863A7E" w:rsidRPr="00BB089B" w:rsidRDefault="00863A7E">
      <w:pPr>
        <w:numPr>
          <w:ilvl w:val="0"/>
          <w:numId w:val="29"/>
        </w:numPr>
        <w:ind w:left="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Partner’s responsibilities include:  </w:t>
      </w:r>
    </w:p>
    <w:p w14:paraId="7333DCF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7B0A754"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Commencing the Work in accordance with the timeline but not before both Parties have signed the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3F1012F7"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6B45237"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Making its designated contributions of technical assistance, services, equipment, non-expendable materials and other property towards the </w:t>
      </w:r>
      <w:proofErr w:type="gramStart"/>
      <w:r w:rsidRPr="00BB089B">
        <w:rPr>
          <w:rFonts w:ascii="Times New Roman" w:eastAsia="Times New Roman" w:hAnsi="Times New Roman" w:cs="Times New Roman"/>
          <w:b/>
          <w:sz w:val="18"/>
          <w:szCs w:val="18"/>
        </w:rPr>
        <w:t>Work;</w:t>
      </w:r>
      <w:proofErr w:type="gramEnd"/>
      <w:r w:rsidRPr="00BB089B">
        <w:rPr>
          <w:rFonts w:ascii="Times New Roman" w:eastAsia="Times New Roman" w:hAnsi="Times New Roman" w:cs="Times New Roman"/>
          <w:b/>
          <w:sz w:val="18"/>
          <w:szCs w:val="18"/>
        </w:rPr>
        <w:t xml:space="preserve"> </w:t>
      </w:r>
    </w:p>
    <w:p w14:paraId="2EC2E292"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57AC5AC"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Completing its responsibilities with diligence and efficiency, and in conformity with the requirements set out in the Partner Project Document (including in connection with the workplan and budget</w:t>
      </w:r>
      <w:proofErr w:type="gramStart"/>
      <w:r w:rsidRPr="00BB089B">
        <w:rPr>
          <w:rFonts w:ascii="Times New Roman" w:eastAsia="Times New Roman" w:hAnsi="Times New Roman" w:cs="Times New Roman"/>
          <w:b/>
          <w:sz w:val="18"/>
          <w:szCs w:val="18"/>
        </w:rPr>
        <w:t>);</w:t>
      </w:r>
      <w:proofErr w:type="gramEnd"/>
      <w:r w:rsidRPr="00BB089B">
        <w:rPr>
          <w:rFonts w:ascii="Times New Roman" w:eastAsia="Times New Roman" w:hAnsi="Times New Roman" w:cs="Times New Roman"/>
          <w:b/>
          <w:sz w:val="18"/>
          <w:szCs w:val="18"/>
        </w:rPr>
        <w:t xml:space="preserve"> </w:t>
      </w:r>
    </w:p>
    <w:p w14:paraId="51FE07AA"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978D6BB"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Providing the reports required under this Agreement in a timely manner and satisfactory to UN Women, and furnishing any other information relating to the Work and the use of any funds and Property that UN Women may reasonably ask </w:t>
      </w:r>
      <w:proofErr w:type="gramStart"/>
      <w:r w:rsidRPr="00BB089B">
        <w:rPr>
          <w:rFonts w:ascii="Times New Roman" w:eastAsia="Times New Roman" w:hAnsi="Times New Roman" w:cs="Times New Roman"/>
          <w:b/>
          <w:sz w:val="18"/>
          <w:szCs w:val="18"/>
        </w:rPr>
        <w:t>for;</w:t>
      </w:r>
      <w:proofErr w:type="gramEnd"/>
      <w:r w:rsidRPr="00BB089B">
        <w:rPr>
          <w:rFonts w:ascii="Times New Roman" w:eastAsia="Times New Roman" w:hAnsi="Times New Roman" w:cs="Times New Roman"/>
          <w:b/>
          <w:sz w:val="18"/>
          <w:szCs w:val="18"/>
        </w:rPr>
        <w:t xml:space="preserve"> </w:t>
      </w:r>
    </w:p>
    <w:p w14:paraId="4BD292D5"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857D97B"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Exercising a high standard of care when handling and administering the funds and Property provided to it by UN </w:t>
      </w:r>
      <w:proofErr w:type="gramStart"/>
      <w:r w:rsidRPr="00BB089B">
        <w:rPr>
          <w:rFonts w:ascii="Times New Roman" w:eastAsia="Times New Roman" w:hAnsi="Times New Roman" w:cs="Times New Roman"/>
          <w:b/>
          <w:sz w:val="18"/>
          <w:szCs w:val="18"/>
        </w:rPr>
        <w:t>Women;</w:t>
      </w:r>
      <w:proofErr w:type="gramEnd"/>
      <w:r w:rsidRPr="00BB089B">
        <w:rPr>
          <w:rFonts w:ascii="Times New Roman" w:eastAsia="Times New Roman" w:hAnsi="Times New Roman" w:cs="Times New Roman"/>
          <w:b/>
          <w:sz w:val="18"/>
          <w:szCs w:val="18"/>
        </w:rPr>
        <w:t xml:space="preserve">  </w:t>
      </w:r>
    </w:p>
    <w:p w14:paraId="0D3F374D" w14:textId="77777777" w:rsidR="00863A7E" w:rsidRPr="00BB089B" w:rsidRDefault="00863A7E" w:rsidP="00863A7E">
      <w:p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D3942DD" w14:textId="77777777" w:rsidR="00863A7E" w:rsidRPr="00BB089B" w:rsidRDefault="00863A7E">
      <w:pPr>
        <w:numPr>
          <w:ilvl w:val="1"/>
          <w:numId w:val="29"/>
        </w:numPr>
        <w:ind w:left="90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   </w:t>
      </w:r>
    </w:p>
    <w:p w14:paraId="28C6F37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37744F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Full name of Partner Authorized Official:  </w:t>
      </w:r>
    </w:p>
    <w:p w14:paraId="419DBA0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AF699F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Name: [enter name] </w:t>
      </w:r>
    </w:p>
    <w:p w14:paraId="417CDF5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E90BAD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Title: [enter title] </w:t>
      </w:r>
    </w:p>
    <w:p w14:paraId="415C805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4B4EA0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Sample signature: [___________________________</w:t>
      </w:r>
      <w:proofErr w:type="gramStart"/>
      <w:r w:rsidRPr="00BB089B">
        <w:rPr>
          <w:rFonts w:ascii="Times New Roman" w:eastAsia="Times New Roman" w:hAnsi="Times New Roman" w:cs="Times New Roman"/>
          <w:b/>
          <w:sz w:val="18"/>
          <w:szCs w:val="18"/>
        </w:rPr>
        <w:t>_ ]</w:t>
      </w:r>
      <w:proofErr w:type="gramEnd"/>
      <w:r w:rsidRPr="00BB089B">
        <w:rPr>
          <w:rFonts w:ascii="Times New Roman" w:eastAsia="Times New Roman" w:hAnsi="Times New Roman" w:cs="Times New Roman"/>
          <w:b/>
          <w:sz w:val="18"/>
          <w:szCs w:val="18"/>
        </w:rPr>
        <w:t xml:space="preserve"> </w:t>
      </w:r>
    </w:p>
    <w:p w14:paraId="7B8275D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6EEAF0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DBCE91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Name: [enter name] </w:t>
      </w:r>
    </w:p>
    <w:p w14:paraId="73462F5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6938B6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Title: [enter title] </w:t>
      </w:r>
    </w:p>
    <w:p w14:paraId="4557C41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30964E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Sample signature: [___________________________</w:t>
      </w:r>
      <w:proofErr w:type="gramStart"/>
      <w:r w:rsidRPr="00BB089B">
        <w:rPr>
          <w:rFonts w:ascii="Times New Roman" w:eastAsia="Times New Roman" w:hAnsi="Times New Roman" w:cs="Times New Roman"/>
          <w:b/>
          <w:sz w:val="18"/>
          <w:szCs w:val="18"/>
        </w:rPr>
        <w:t>_ ]</w:t>
      </w:r>
      <w:proofErr w:type="gramEnd"/>
      <w:r w:rsidRPr="00BB089B">
        <w:rPr>
          <w:rFonts w:ascii="Times New Roman" w:eastAsia="Times New Roman" w:hAnsi="Times New Roman" w:cs="Times New Roman"/>
          <w:b/>
          <w:sz w:val="18"/>
          <w:szCs w:val="18"/>
        </w:rPr>
        <w:t xml:space="preserve"> </w:t>
      </w:r>
    </w:p>
    <w:p w14:paraId="2A7058D2"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30C298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It is understood, for the avoidance of doubt, that any removals from or amendments to the (list of) Partner Authorized Official/s identified above shall require a written amendment to this Agreement in accordance with Article 19.0 of the General Terms and Conditions for Partner Agreements. </w:t>
      </w:r>
    </w:p>
    <w:p w14:paraId="74A23DE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F2E2F59" w14:textId="77777777" w:rsidR="00863A7E" w:rsidRPr="00BB089B" w:rsidRDefault="00863A7E">
      <w:pPr>
        <w:numPr>
          <w:ilvl w:val="0"/>
          <w:numId w:val="30"/>
        </w:numPr>
        <w:ind w:left="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In relation to Sexual Exploitation and Sexual Abuse: </w:t>
      </w:r>
    </w:p>
    <w:p w14:paraId="79DB2E3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887E4DE" w14:textId="77777777" w:rsidR="00863A7E" w:rsidRPr="00BB089B" w:rsidRDefault="00863A7E" w:rsidP="00863A7E">
      <w:pPr>
        <w:rPr>
          <w:rFonts w:ascii="Times New Roman" w:eastAsia="Times New Roman" w:hAnsi="Times New Roman" w:cs="Times New Roman"/>
          <w:b/>
          <w:sz w:val="18"/>
          <w:szCs w:val="18"/>
        </w:rPr>
      </w:pPr>
      <w:proofErr w:type="spellStart"/>
      <w:r w:rsidRPr="00BB089B">
        <w:rPr>
          <w:rFonts w:ascii="Times New Roman" w:eastAsia="Times New Roman" w:hAnsi="Times New Roman" w:cs="Times New Roman"/>
          <w:b/>
          <w:sz w:val="18"/>
          <w:szCs w:val="18"/>
        </w:rPr>
        <w:t>i</w:t>
      </w:r>
      <w:proofErr w:type="spellEnd"/>
      <w:r w:rsidRPr="00BB089B">
        <w:rPr>
          <w:rFonts w:ascii="Times New Roman" w:eastAsia="Times New Roman" w:hAnsi="Times New Roman" w:cs="Times New Roman"/>
          <w:b/>
          <w:sz w:val="18"/>
          <w:szCs w:val="18"/>
        </w:rPr>
        <w:t xml:space="preserve">. Undertaking that the Partner accepts the standards of conduct set out in section 3 of ST/SGB/2003/13 including, </w:t>
      </w:r>
      <w:r w:rsidRPr="00BB089B">
        <w:rPr>
          <w:rFonts w:ascii="Times New Roman" w:eastAsia="Times New Roman" w:hAnsi="Times New Roman" w:cs="Times New Roman"/>
          <w:b/>
          <w:i/>
          <w:sz w:val="18"/>
          <w:szCs w:val="18"/>
        </w:rPr>
        <w:t>inter alia</w:t>
      </w:r>
      <w:r w:rsidRPr="00BB089B">
        <w:rPr>
          <w:rFonts w:ascii="Times New Roman" w:eastAsia="Times New Roman" w:hAnsi="Times New Roman" w:cs="Times New Roman"/>
          <w:b/>
          <w:sz w:val="18"/>
          <w:szCs w:val="18"/>
        </w:rPr>
        <w:t xml:space="preserve">: </w:t>
      </w:r>
    </w:p>
    <w:p w14:paraId="4063F52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5C1F26D" w14:textId="77777777" w:rsidR="00863A7E" w:rsidRPr="00BB089B" w:rsidRDefault="00863A7E">
      <w:pPr>
        <w:numPr>
          <w:ilvl w:val="1"/>
          <w:numId w:val="30"/>
        </w:numPr>
        <w:ind w:left="99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Acknowledging that Sexual Exploitation and Sexual Abuse are strictly prohibited. The Partner, any of its employees, personnel, sub-</w:t>
      </w:r>
      <w:proofErr w:type="gramStart"/>
      <w:r w:rsidRPr="00BB089B">
        <w:rPr>
          <w:rFonts w:ascii="Times New Roman" w:eastAsia="Times New Roman" w:hAnsi="Times New Roman" w:cs="Times New Roman"/>
          <w:b/>
          <w:sz w:val="18"/>
          <w:szCs w:val="18"/>
        </w:rPr>
        <w:t>contractors</w:t>
      </w:r>
      <w:proofErr w:type="gramEnd"/>
      <w:r w:rsidRPr="00BB089B">
        <w:rPr>
          <w:rFonts w:ascii="Times New Roman" w:eastAsia="Times New Roman" w:hAnsi="Times New Roman" w:cs="Times New Roman"/>
          <w:b/>
          <w:sz w:val="18"/>
          <w:szCs w:val="18"/>
        </w:rPr>
        <w:t xml:space="preserve"> and others engaged to perform the Work shall not engage in Sexual Exploitation or Sexual Abuse.  </w:t>
      </w:r>
    </w:p>
    <w:p w14:paraId="0C7E1E16" w14:textId="77777777" w:rsidR="00863A7E" w:rsidRPr="00BB089B" w:rsidRDefault="00863A7E" w:rsidP="00863A7E">
      <w:pPr>
        <w:ind w:left="99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D54E757" w14:textId="77777777" w:rsidR="00863A7E" w:rsidRPr="00BB089B" w:rsidRDefault="00863A7E">
      <w:pPr>
        <w:numPr>
          <w:ilvl w:val="1"/>
          <w:numId w:val="30"/>
        </w:numPr>
        <w:ind w:left="99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Acknowledging the following specific standards:  </w:t>
      </w:r>
    </w:p>
    <w:p w14:paraId="1D3BDB0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C4EA75D" w14:textId="77777777" w:rsidR="00863A7E" w:rsidRPr="00BB089B" w:rsidRDefault="00863A7E">
      <w:pPr>
        <w:numPr>
          <w:ilvl w:val="3"/>
          <w:numId w:val="32"/>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10774C04" w14:textId="77777777" w:rsidR="00863A7E" w:rsidRPr="00BB089B" w:rsidRDefault="00863A7E">
      <w:pPr>
        <w:numPr>
          <w:ilvl w:val="3"/>
          <w:numId w:val="32"/>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exchange or promise of exchange of any money, employment, goods, services, or other thing of value, for sex, including sexual favors or sexual activities, shall constitute Sexual Exploitation and Sexual Abuse.  </w:t>
      </w:r>
    </w:p>
    <w:p w14:paraId="4BABF5E4" w14:textId="77777777" w:rsidR="00863A7E" w:rsidRPr="00BB089B" w:rsidRDefault="00863A7E">
      <w:pPr>
        <w:numPr>
          <w:ilvl w:val="3"/>
          <w:numId w:val="32"/>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Sexual relationships between Partner’s employees, personnel, </w:t>
      </w:r>
      <w:proofErr w:type="gramStart"/>
      <w:r w:rsidRPr="00BB089B">
        <w:rPr>
          <w:rFonts w:ascii="Times New Roman" w:eastAsia="Times New Roman" w:hAnsi="Times New Roman" w:cs="Times New Roman"/>
          <w:b/>
          <w:sz w:val="18"/>
          <w:szCs w:val="18"/>
        </w:rPr>
        <w:t>subcontractors</w:t>
      </w:r>
      <w:proofErr w:type="gramEnd"/>
      <w:r w:rsidRPr="00BB089B">
        <w:rPr>
          <w:rFonts w:ascii="Times New Roman" w:eastAsia="Times New Roman" w:hAnsi="Times New Roman" w:cs="Times New Roman"/>
          <w:b/>
          <w:sz w:val="18"/>
          <w:szCs w:val="18"/>
        </w:rPr>
        <w:t xml:space="preserve"> and others engaged to perform the Work and beneficiaries of assistance, since they are based on inherently unequal power dynamics, undermine the credibility and integrity of the work of UN Women and are strongly discouraged.  </w:t>
      </w:r>
    </w:p>
    <w:p w14:paraId="1F050DC3" w14:textId="77777777" w:rsidR="00863A7E" w:rsidRPr="00BB089B" w:rsidRDefault="00863A7E" w:rsidP="00863A7E">
      <w:p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FEDB4D4" w14:textId="77777777" w:rsidR="00863A7E" w:rsidRPr="00BB089B" w:rsidRDefault="00863A7E">
      <w:pPr>
        <w:numPr>
          <w:ilvl w:val="2"/>
          <w:numId w:val="30"/>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must take all appropriate measures to prevent Sexual Exploitation and Sexual Abuse by anyone including any of its employees, personnel, </w:t>
      </w:r>
      <w:proofErr w:type="gramStart"/>
      <w:r w:rsidRPr="00BB089B">
        <w:rPr>
          <w:rFonts w:ascii="Times New Roman" w:eastAsia="Times New Roman" w:hAnsi="Times New Roman" w:cs="Times New Roman"/>
          <w:b/>
          <w:sz w:val="18"/>
          <w:szCs w:val="18"/>
        </w:rPr>
        <w:t>subcontractors</w:t>
      </w:r>
      <w:proofErr w:type="gramEnd"/>
      <w:r w:rsidRPr="00BB089B">
        <w:rPr>
          <w:rFonts w:ascii="Times New Roman" w:eastAsia="Times New Roman" w:hAnsi="Times New Roman" w:cs="Times New Roman"/>
          <w:b/>
          <w:sz w:val="18"/>
          <w:szCs w:val="18"/>
        </w:rPr>
        <w:t xml:space="preserve"> and others engaged to perform the Work. </w:t>
      </w:r>
    </w:p>
    <w:p w14:paraId="7D3EEB53" w14:textId="77777777" w:rsidR="00863A7E" w:rsidRPr="00BB089B" w:rsidRDefault="00863A7E" w:rsidP="00863A7E">
      <w:p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1D6C5D6" w14:textId="77777777" w:rsidR="00863A7E" w:rsidRPr="00BB089B" w:rsidRDefault="00863A7E">
      <w:pPr>
        <w:numPr>
          <w:ilvl w:val="2"/>
          <w:numId w:val="30"/>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Acknowledging that UN Women will apply a policy of “zero tolerance” </w:t>
      </w:r>
      <w:proofErr w:type="gramStart"/>
      <w:r w:rsidRPr="00BB089B">
        <w:rPr>
          <w:rFonts w:ascii="Times New Roman" w:eastAsia="Times New Roman" w:hAnsi="Times New Roman" w:cs="Times New Roman"/>
          <w:b/>
          <w:sz w:val="18"/>
          <w:szCs w:val="18"/>
        </w:rPr>
        <w:t>with regard to</w:t>
      </w:r>
      <w:proofErr w:type="gramEnd"/>
      <w:r w:rsidRPr="00BB089B">
        <w:rPr>
          <w:rFonts w:ascii="Times New Roman" w:eastAsia="Times New Roman" w:hAnsi="Times New Roman" w:cs="Times New Roman"/>
          <w:b/>
          <w:sz w:val="18"/>
          <w:szCs w:val="18"/>
        </w:rPr>
        <w:t xml:space="preserve"> Sexual Exploitation and Sexual Abuse including in respect to the Partner, its employees, agents or any other persons engaged by Partner to perform any services under this Agreement. </w:t>
      </w:r>
    </w:p>
    <w:p w14:paraId="57709827" w14:textId="77777777" w:rsidR="00863A7E" w:rsidRPr="00BB089B" w:rsidRDefault="00863A7E" w:rsidP="00863A7E">
      <w:p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58A0249" w14:textId="77777777" w:rsidR="00863A7E" w:rsidRPr="00BB089B" w:rsidRDefault="00863A7E">
      <w:pPr>
        <w:numPr>
          <w:ilvl w:val="2"/>
          <w:numId w:val="30"/>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Reporting to UN Women and investigating any allegation of Sexual Exploitation and Sexual Abuse as such allegations arise in the context of the Work as set forth in 14.3 of the General Terms and Conditions.  </w:t>
      </w:r>
    </w:p>
    <w:p w14:paraId="6A86767F" w14:textId="77777777" w:rsidR="00863A7E" w:rsidRPr="00BB089B" w:rsidRDefault="00863A7E" w:rsidP="00863A7E">
      <w:p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37CC705" w14:textId="77777777" w:rsidR="00863A7E" w:rsidRPr="00BB089B" w:rsidRDefault="00863A7E">
      <w:pPr>
        <w:numPr>
          <w:ilvl w:val="2"/>
          <w:numId w:val="30"/>
        </w:numPr>
        <w:ind w:left="144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Ensuring that its employees, personnel, sub-</w:t>
      </w:r>
      <w:proofErr w:type="gramStart"/>
      <w:r w:rsidRPr="00BB089B">
        <w:rPr>
          <w:rFonts w:ascii="Times New Roman" w:eastAsia="Times New Roman" w:hAnsi="Times New Roman" w:cs="Times New Roman"/>
          <w:b/>
          <w:sz w:val="18"/>
          <w:szCs w:val="18"/>
        </w:rPr>
        <w:t>contractors</w:t>
      </w:r>
      <w:proofErr w:type="gramEnd"/>
      <w:r w:rsidRPr="00BB089B">
        <w:rPr>
          <w:rFonts w:ascii="Times New Roman" w:eastAsia="Times New Roman" w:hAnsi="Times New Roman" w:cs="Times New Roman"/>
          <w:b/>
          <w:sz w:val="18"/>
          <w:szCs w:val="18"/>
        </w:rPr>
        <w:t xml:space="preserve">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w:t>
      </w:r>
      <w:hyperlink r:id="rId38">
        <w:r w:rsidRPr="00BB089B">
          <w:rPr>
            <w:rStyle w:val="Hyperlink"/>
            <w:rFonts w:ascii="Times New Roman" w:eastAsia="Times New Roman" w:hAnsi="Times New Roman" w:cs="Times New Roman"/>
            <w:b/>
            <w:sz w:val="18"/>
            <w:szCs w:val="18"/>
          </w:rPr>
          <w:t xml:space="preserve"> </w:t>
        </w:r>
      </w:hyperlink>
      <w:hyperlink r:id="rId39">
        <w:r w:rsidRPr="00BB089B">
          <w:rPr>
            <w:rStyle w:val="Hyperlink"/>
            <w:rFonts w:ascii="Times New Roman" w:eastAsia="Times New Roman" w:hAnsi="Times New Roman" w:cs="Times New Roman"/>
            <w:b/>
            <w:sz w:val="18"/>
            <w:szCs w:val="18"/>
          </w:rPr>
          <w:t>https://agora.unicef.org/course/info.php?id=7380</w:t>
        </w:r>
      </w:hyperlink>
      <w:hyperlink r:id="rId40">
        <w:r w:rsidRPr="00BB089B">
          <w:rPr>
            <w:rStyle w:val="Hyperlink"/>
            <w:rFonts w:ascii="Times New Roman" w:eastAsia="Times New Roman" w:hAnsi="Times New Roman" w:cs="Times New Roman"/>
            <w:b/>
            <w:sz w:val="18"/>
            <w:szCs w:val="18"/>
          </w:rPr>
          <w:t>.</w:t>
        </w:r>
      </w:hyperlink>
      <w:r w:rsidRPr="00BB089B">
        <w:rPr>
          <w:rFonts w:ascii="Times New Roman" w:eastAsia="Times New Roman" w:hAnsi="Times New Roman" w:cs="Times New Roman"/>
          <w:b/>
          <w:sz w:val="18"/>
          <w:szCs w:val="18"/>
        </w:rPr>
        <w:t xml:space="preserve"> </w:t>
      </w:r>
    </w:p>
    <w:p w14:paraId="24EBDF5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7E3BBE4" w14:textId="77777777" w:rsidR="00863A7E" w:rsidRPr="00BB089B" w:rsidRDefault="00863A7E">
      <w:pPr>
        <w:numPr>
          <w:ilvl w:val="0"/>
          <w:numId w:val="30"/>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In relation to Fraud: </w:t>
      </w:r>
    </w:p>
    <w:p w14:paraId="46ABBE8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5B9B47C" w14:textId="77777777" w:rsidR="00863A7E" w:rsidRPr="00BB089B" w:rsidRDefault="00863A7E">
      <w:pPr>
        <w:numPr>
          <w:ilvl w:val="2"/>
          <w:numId w:val="31"/>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Reviewing and taking note of the </w:t>
      </w:r>
      <w:hyperlink r:id="rId41">
        <w:r w:rsidRPr="00BB089B">
          <w:rPr>
            <w:rStyle w:val="Hyperlink"/>
            <w:rFonts w:ascii="Times New Roman" w:eastAsia="Times New Roman" w:hAnsi="Times New Roman" w:cs="Times New Roman"/>
            <w:b/>
            <w:sz w:val="18"/>
            <w:szCs w:val="18"/>
          </w:rPr>
          <w:t>UN Women Anti-Fraud Policy</w:t>
        </w:r>
      </w:hyperlink>
      <w:hyperlink r:id="rId42">
        <w:r w:rsidRPr="00BB089B">
          <w:rPr>
            <w:rStyle w:val="Hyperlink"/>
            <w:rFonts w:ascii="Times New Roman" w:eastAsia="Times New Roman" w:hAnsi="Times New Roman" w:cs="Times New Roman"/>
            <w:b/>
            <w:sz w:val="18"/>
            <w:szCs w:val="18"/>
          </w:rPr>
          <w:t xml:space="preserve"> </w:t>
        </w:r>
      </w:hyperlink>
      <w:r w:rsidRPr="00BB089B">
        <w:rPr>
          <w:rFonts w:ascii="Times New Roman" w:eastAsia="Times New Roman" w:hAnsi="Times New Roman" w:cs="Times New Roman"/>
          <w:b/>
          <w:sz w:val="18"/>
          <w:szCs w:val="18"/>
        </w:rPr>
        <w:t xml:space="preserve">(or such other URL as UN Women may from time to time decide). </w:t>
      </w:r>
    </w:p>
    <w:p w14:paraId="004DD8A9"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57D762E" w14:textId="77777777" w:rsidR="00863A7E" w:rsidRPr="00BB089B" w:rsidRDefault="00863A7E">
      <w:pPr>
        <w:numPr>
          <w:ilvl w:val="2"/>
          <w:numId w:val="31"/>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Having a written fraud prevention and fraud awareness policy in place, which at a minimum shall provide a system to prevent, detect, report, address and follow-up on fraud, </w:t>
      </w:r>
      <w:proofErr w:type="gramStart"/>
      <w:r w:rsidRPr="00BB089B">
        <w:rPr>
          <w:rFonts w:ascii="Times New Roman" w:eastAsia="Times New Roman" w:hAnsi="Times New Roman" w:cs="Times New Roman"/>
          <w:b/>
          <w:sz w:val="18"/>
          <w:szCs w:val="18"/>
        </w:rPr>
        <w:t>corruption</w:t>
      </w:r>
      <w:proofErr w:type="gramEnd"/>
      <w:r w:rsidRPr="00BB089B">
        <w:rPr>
          <w:rFonts w:ascii="Times New Roman" w:eastAsia="Times New Roman" w:hAnsi="Times New Roman" w:cs="Times New Roman"/>
          <w:b/>
          <w:sz w:val="18"/>
          <w:szCs w:val="18"/>
        </w:rPr>
        <w:t xml:space="preserve"> and other wrongdoing.  </w:t>
      </w:r>
    </w:p>
    <w:p w14:paraId="792B91AF"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780E009" w14:textId="77777777" w:rsidR="00863A7E" w:rsidRPr="00BB089B" w:rsidRDefault="00863A7E">
      <w:pPr>
        <w:numPr>
          <w:ilvl w:val="2"/>
          <w:numId w:val="31"/>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Reporting to UN Women any allegation of fraud as such allegations </w:t>
      </w:r>
      <w:proofErr w:type="gramStart"/>
      <w:r w:rsidRPr="00BB089B">
        <w:rPr>
          <w:rFonts w:ascii="Times New Roman" w:eastAsia="Times New Roman" w:hAnsi="Times New Roman" w:cs="Times New Roman"/>
          <w:b/>
          <w:sz w:val="18"/>
          <w:szCs w:val="18"/>
        </w:rPr>
        <w:t>arise</w:t>
      </w:r>
      <w:proofErr w:type="gramEnd"/>
      <w:r w:rsidRPr="00BB089B">
        <w:rPr>
          <w:rFonts w:ascii="Times New Roman" w:eastAsia="Times New Roman" w:hAnsi="Times New Roman" w:cs="Times New Roman"/>
          <w:b/>
          <w:sz w:val="18"/>
          <w:szCs w:val="18"/>
        </w:rPr>
        <w:t xml:space="preserve"> in the context of the Work as set forth in 14.3 c of the General Terms and Conditions;  </w:t>
      </w:r>
    </w:p>
    <w:p w14:paraId="461F7DAE"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1254FD5" w14:textId="77777777" w:rsidR="00863A7E" w:rsidRPr="00BB089B" w:rsidRDefault="00863A7E">
      <w:pPr>
        <w:numPr>
          <w:ilvl w:val="2"/>
          <w:numId w:val="31"/>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Acknowledging that any fraud may lead to the imposition by UN Women of sanctions (including censure or ineligibility/debarment) </w:t>
      </w:r>
      <w:proofErr w:type="gramStart"/>
      <w:r w:rsidRPr="00BB089B">
        <w:rPr>
          <w:rFonts w:ascii="Times New Roman" w:eastAsia="Times New Roman" w:hAnsi="Times New Roman" w:cs="Times New Roman"/>
          <w:b/>
          <w:sz w:val="18"/>
          <w:szCs w:val="18"/>
        </w:rPr>
        <w:t>with regard to</w:t>
      </w:r>
      <w:proofErr w:type="gramEnd"/>
      <w:r w:rsidRPr="00BB089B">
        <w:rPr>
          <w:rFonts w:ascii="Times New Roman" w:eastAsia="Times New Roman" w:hAnsi="Times New Roman" w:cs="Times New Roman"/>
          <w:b/>
          <w:sz w:val="18"/>
          <w:szCs w:val="18"/>
        </w:rPr>
        <w:t xml:space="preserve"> future transactions with UN Women, at UN Women’s sole discretion and without prejudice to any other right or remedy available to UN Women. </w:t>
      </w:r>
    </w:p>
    <w:p w14:paraId="4F746D21"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08B6128" w14:textId="77777777" w:rsidR="00863A7E" w:rsidRPr="00BB089B" w:rsidRDefault="00863A7E">
      <w:pPr>
        <w:numPr>
          <w:ilvl w:val="0"/>
          <w:numId w:val="30"/>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Opening a separate bank account for the funds, if requested by UN Women. </w:t>
      </w:r>
    </w:p>
    <w:p w14:paraId="3E1B110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F68F6B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IV GENERAL RESPONSIBILITIES OF UN WOMEN </w:t>
      </w:r>
    </w:p>
    <w:p w14:paraId="68CC79CE"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769B2B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1. </w:t>
      </w:r>
      <w:r w:rsidRPr="00BB089B">
        <w:rPr>
          <w:rFonts w:ascii="Times New Roman" w:eastAsia="Times New Roman" w:hAnsi="Times New Roman" w:cs="Times New Roman"/>
          <w:b/>
          <w:sz w:val="18"/>
          <w:szCs w:val="18"/>
        </w:rPr>
        <w:tab/>
        <w:t>UN Women shall contribute to the Work as set forth in this Agreement, including by</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a) Commencing and completing the responsibilities allocated to it in this Agreement in a timely manner, provided that all necessary reports and other documents are available, and UN Women is satisfied with the same;  </w:t>
      </w:r>
    </w:p>
    <w:p w14:paraId="7CF92ED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E875960"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Making transfers of funds in accordance with the provisions of this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297CC591"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 </w:t>
      </w:r>
    </w:p>
    <w:p w14:paraId="32B411BC"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Making Property available in accordance with the provisions of this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41192CC4"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DD74260"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Undertaking and completing monitoring, evaluation and oversight of the </w:t>
      </w:r>
      <w:proofErr w:type="gramStart"/>
      <w:r w:rsidRPr="00BB089B">
        <w:rPr>
          <w:rFonts w:ascii="Times New Roman" w:eastAsia="Times New Roman" w:hAnsi="Times New Roman" w:cs="Times New Roman"/>
          <w:b/>
          <w:sz w:val="18"/>
          <w:szCs w:val="18"/>
        </w:rPr>
        <w:t>Work;</w:t>
      </w:r>
      <w:proofErr w:type="gramEnd"/>
      <w:r w:rsidRPr="00BB089B">
        <w:rPr>
          <w:rFonts w:ascii="Times New Roman" w:eastAsia="Times New Roman" w:hAnsi="Times New Roman" w:cs="Times New Roman"/>
          <w:b/>
          <w:sz w:val="18"/>
          <w:szCs w:val="18"/>
        </w:rPr>
        <w:t xml:space="preserve"> </w:t>
      </w:r>
    </w:p>
    <w:p w14:paraId="461A61A6"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D20F20C"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Liaising on an ongoing basis, as needed, with the relevant Government (as applicable), other members of the United Nations Country Team, donors, and other </w:t>
      </w:r>
      <w:proofErr w:type="gramStart"/>
      <w:r w:rsidRPr="00BB089B">
        <w:rPr>
          <w:rFonts w:ascii="Times New Roman" w:eastAsia="Times New Roman" w:hAnsi="Times New Roman" w:cs="Times New Roman"/>
          <w:b/>
          <w:sz w:val="18"/>
          <w:szCs w:val="18"/>
        </w:rPr>
        <w:t>stakeholders;</w:t>
      </w:r>
      <w:proofErr w:type="gramEnd"/>
      <w:r w:rsidRPr="00BB089B">
        <w:rPr>
          <w:rFonts w:ascii="Times New Roman" w:eastAsia="Times New Roman" w:hAnsi="Times New Roman" w:cs="Times New Roman"/>
          <w:b/>
          <w:sz w:val="18"/>
          <w:szCs w:val="18"/>
        </w:rPr>
        <w:t xml:space="preserve">  </w:t>
      </w:r>
    </w:p>
    <w:p w14:paraId="73F2A0E8"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E13C983"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Providing training, if stated in the Partner Project Document, overall guidance, oversight, technical </w:t>
      </w:r>
      <w:proofErr w:type="gramStart"/>
      <w:r w:rsidRPr="00BB089B">
        <w:rPr>
          <w:rFonts w:ascii="Times New Roman" w:eastAsia="Times New Roman" w:hAnsi="Times New Roman" w:cs="Times New Roman"/>
          <w:b/>
          <w:sz w:val="18"/>
          <w:szCs w:val="18"/>
        </w:rPr>
        <w:t>assistance</w:t>
      </w:r>
      <w:proofErr w:type="gramEnd"/>
      <w:r w:rsidRPr="00BB089B">
        <w:rPr>
          <w:rFonts w:ascii="Times New Roman" w:eastAsia="Times New Roman" w:hAnsi="Times New Roman" w:cs="Times New Roman"/>
          <w:b/>
          <w:sz w:val="18"/>
          <w:szCs w:val="18"/>
        </w:rPr>
        <w:t xml:space="preserve"> and leadership, as appropriate, for the Work, and making itself available for consultations as reasonably requested; and,  </w:t>
      </w:r>
    </w:p>
    <w:p w14:paraId="1826695B" w14:textId="77777777" w:rsidR="00863A7E" w:rsidRPr="00BB089B" w:rsidRDefault="00863A7E" w:rsidP="00863A7E">
      <w:p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4A47578" w14:textId="77777777" w:rsidR="00863A7E" w:rsidRPr="00BB089B" w:rsidRDefault="00863A7E">
      <w:pPr>
        <w:numPr>
          <w:ilvl w:val="0"/>
          <w:numId w:val="33"/>
        </w:numPr>
        <w:ind w:left="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Reimbursing the Partner for its Support Costs at the Support Cost Rate. The Partner acknowledges and agrees that the Partner is not entitled to any reimbursement for Support Costs exceeding, or any indirect costs in addition to, the agreed Support Cost Rate.   </w:t>
      </w:r>
    </w:p>
    <w:p w14:paraId="043B32E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E1D2F4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V FUND REQUESTS      </w:t>
      </w:r>
    </w:p>
    <w:p w14:paraId="70AC4CD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D0D23BC" w14:textId="77777777" w:rsidR="00863A7E" w:rsidRPr="00BB089B" w:rsidRDefault="00863A7E">
      <w:pPr>
        <w:numPr>
          <w:ilvl w:val="0"/>
          <w:numId w:val="34"/>
        </w:numPr>
        <w:ind w:left="63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1C20A35D"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B27E5E0" w14:textId="77777777" w:rsidR="00863A7E" w:rsidRPr="00BB089B" w:rsidRDefault="00863A7E">
      <w:pPr>
        <w:numPr>
          <w:ilvl w:val="1"/>
          <w:numId w:val="34"/>
        </w:num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Cash advance by UN Women to the </w:t>
      </w:r>
      <w:proofErr w:type="gramStart"/>
      <w:r w:rsidRPr="00BB089B">
        <w:rPr>
          <w:rFonts w:ascii="Times New Roman" w:eastAsia="Times New Roman" w:hAnsi="Times New Roman" w:cs="Times New Roman"/>
          <w:b/>
          <w:sz w:val="18"/>
          <w:szCs w:val="18"/>
        </w:rPr>
        <w:t>Partner;</w:t>
      </w:r>
      <w:proofErr w:type="gramEnd"/>
      <w:r w:rsidRPr="00BB089B">
        <w:rPr>
          <w:rFonts w:ascii="Times New Roman" w:eastAsia="Times New Roman" w:hAnsi="Times New Roman" w:cs="Times New Roman"/>
          <w:b/>
          <w:sz w:val="18"/>
          <w:szCs w:val="18"/>
        </w:rPr>
        <w:t xml:space="preserve">  </w:t>
      </w:r>
    </w:p>
    <w:p w14:paraId="34AA99F8" w14:textId="77777777" w:rsidR="00863A7E" w:rsidRPr="00BB089B" w:rsidRDefault="00863A7E" w:rsidP="00863A7E">
      <w:p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FE17F89" w14:textId="77777777" w:rsidR="00863A7E" w:rsidRPr="00BB089B" w:rsidRDefault="00863A7E">
      <w:pPr>
        <w:numPr>
          <w:ilvl w:val="1"/>
          <w:numId w:val="34"/>
        </w:num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Reimbursement by UN Women to the Partner; and,  </w:t>
      </w:r>
    </w:p>
    <w:p w14:paraId="58E66656" w14:textId="77777777" w:rsidR="00863A7E" w:rsidRPr="00BB089B" w:rsidRDefault="00863A7E" w:rsidP="00863A7E">
      <w:p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9F0DA98" w14:textId="77777777" w:rsidR="00863A7E" w:rsidRPr="00BB089B" w:rsidRDefault="00863A7E">
      <w:pPr>
        <w:numPr>
          <w:ilvl w:val="1"/>
          <w:numId w:val="34"/>
        </w:numPr>
        <w:ind w:left="81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Direct payment by UN Women on the Partner’s behalf to the Partner’s vendor or supplier.  </w:t>
      </w:r>
    </w:p>
    <w:p w14:paraId="47FEBB8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26D20BC" w14:textId="77777777" w:rsidR="00863A7E" w:rsidRPr="00BB089B" w:rsidRDefault="00863A7E">
      <w:pPr>
        <w:numPr>
          <w:ilvl w:val="0"/>
          <w:numId w:val="34"/>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7F8D74F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0CDB339" w14:textId="77777777" w:rsidR="00863A7E" w:rsidRPr="00BB089B" w:rsidRDefault="00863A7E" w:rsidP="00863A7E">
      <w:pPr>
        <w:rPr>
          <w:rFonts w:ascii="Times New Roman" w:eastAsia="Times New Roman" w:hAnsi="Times New Roman" w:cs="Times New Roman"/>
          <w:b/>
          <w:sz w:val="18"/>
          <w:szCs w:val="18"/>
        </w:rPr>
        <w:sectPr w:rsidR="00863A7E" w:rsidRPr="00BB089B">
          <w:headerReference w:type="even" r:id="rId43"/>
          <w:headerReference w:type="default" r:id="rId44"/>
          <w:footerReference w:type="even" r:id="rId45"/>
          <w:footerReference w:type="default" r:id="rId46"/>
          <w:headerReference w:type="first" r:id="rId47"/>
          <w:footerReference w:type="first" r:id="rId48"/>
          <w:pgSz w:w="12240" w:h="15840"/>
          <w:pgMar w:top="1467" w:right="1455" w:bottom="1487" w:left="648" w:header="713" w:footer="720" w:gutter="0"/>
          <w:cols w:space="720"/>
        </w:sectPr>
      </w:pPr>
    </w:p>
    <w:p w14:paraId="1E617D3B"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lastRenderedPageBreak/>
        <w:t>Terms and conditions applicable to all fund transfer modalities</w:t>
      </w:r>
      <w:r w:rsidRPr="00BB089B">
        <w:rPr>
          <w:rFonts w:ascii="Times New Roman" w:eastAsia="Times New Roman" w:hAnsi="Times New Roman" w:cs="Times New Roman"/>
          <w:b/>
          <w:sz w:val="18"/>
          <w:szCs w:val="18"/>
        </w:rPr>
        <w:t xml:space="preserve"> </w:t>
      </w:r>
    </w:p>
    <w:p w14:paraId="1D0E0D16" w14:textId="77777777" w:rsidR="00863A7E" w:rsidRPr="00BB089B" w:rsidRDefault="00863A7E" w:rsidP="00863A7E">
      <w:pPr>
        <w:ind w:hanging="18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3. Any request for a fund transfer by the Partner shall fulfill the following criteria to the satisfaction of UN Women, failing which UN Women may decide not to honor the request in whole or in part:  </w:t>
      </w:r>
    </w:p>
    <w:p w14:paraId="3F18D7DD"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71E0F14"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w:t>
      </w:r>
    </w:p>
    <w:p w14:paraId="17354B49"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295DAE6"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FACE Form shall be signed by a Partner Authorized Officer.   </w:t>
      </w:r>
    </w:p>
    <w:p w14:paraId="79FBB046"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7A65E0C"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request for fund transfer shall be accompanied by the financial and progress reporting as provided in Article VIII. </w:t>
      </w:r>
    </w:p>
    <w:p w14:paraId="5472CC7F"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31C11AE"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amount and purpose of the request shall be consistent with the provisions of this Agreement. </w:t>
      </w:r>
    </w:p>
    <w:p w14:paraId="76DF2F7A"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B2D5168"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request shall be reasonable and justified under principles of sound financial management, in particular the principles of value for money and cost-effectiveness.  </w:t>
      </w:r>
    </w:p>
    <w:p w14:paraId="4498E6D0"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8DB7FEC"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Prior fund transfers shall have been reported on to UN Women’s satisfaction in accordance with Article VIII.  </w:t>
      </w:r>
    </w:p>
    <w:p w14:paraId="57C749B7"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363C82D"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76031FE4" w14:textId="77777777" w:rsidR="00863A7E" w:rsidRPr="00BB089B" w:rsidRDefault="00863A7E" w:rsidP="00863A7E">
      <w:p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0EB5AD9" w14:textId="77777777" w:rsidR="00863A7E" w:rsidRPr="00BB089B" w:rsidRDefault="00863A7E">
      <w:pPr>
        <w:numPr>
          <w:ilvl w:val="0"/>
          <w:numId w:val="35"/>
        </w:numPr>
        <w:ind w:left="720" w:hanging="54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There shall be no other grounds for believing the expenditure is in contravention of this Agreement, including the Partner Project Document.   </w:t>
      </w:r>
    </w:p>
    <w:p w14:paraId="10091BC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87AD517"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Specific procedures for each fund transfer modality</w:t>
      </w:r>
      <w:r w:rsidRPr="00BB089B">
        <w:rPr>
          <w:rFonts w:ascii="Times New Roman" w:eastAsia="Times New Roman" w:hAnsi="Times New Roman" w:cs="Times New Roman"/>
          <w:b/>
          <w:sz w:val="18"/>
          <w:szCs w:val="18"/>
        </w:rPr>
        <w:t xml:space="preserve"> </w:t>
      </w:r>
    </w:p>
    <w:p w14:paraId="2B4DB79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F89B6DC" w14:textId="77777777" w:rsidR="00863A7E" w:rsidRPr="00BB089B" w:rsidRDefault="00863A7E">
      <w:pPr>
        <w:numPr>
          <w:ilvl w:val="0"/>
          <w:numId w:val="36"/>
        </w:numPr>
        <w:ind w:left="18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Requests for cash advances:  </w:t>
      </w:r>
    </w:p>
    <w:p w14:paraId="4138F1E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0A639C3" w14:textId="77777777" w:rsidR="00863A7E" w:rsidRPr="00BB089B" w:rsidRDefault="00863A7E">
      <w:pPr>
        <w:numPr>
          <w:ilvl w:val="1"/>
          <w:numId w:val="36"/>
        </w:num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may submit funding requests for cash advances, using the FACE Form, every three months during the term of the Agreement except as set forth in sections (b) and (c) below.  </w:t>
      </w:r>
    </w:p>
    <w:p w14:paraId="4402C2CF" w14:textId="77777777" w:rsidR="00863A7E" w:rsidRPr="00BB089B" w:rsidRDefault="00863A7E" w:rsidP="00863A7E">
      <w:p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8F8584A" w14:textId="77777777" w:rsidR="00863A7E" w:rsidRPr="00BB089B" w:rsidRDefault="00863A7E">
      <w:pPr>
        <w:numPr>
          <w:ilvl w:val="1"/>
          <w:numId w:val="36"/>
        </w:num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may submit the first funding request for a cash advance as soon as both Parties have signed this Agreement.   </w:t>
      </w:r>
    </w:p>
    <w:p w14:paraId="2A5FE799" w14:textId="77777777" w:rsidR="00863A7E" w:rsidRPr="00BB089B" w:rsidRDefault="00863A7E" w:rsidP="00863A7E">
      <w:p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C44B4D2" w14:textId="77777777" w:rsidR="00863A7E" w:rsidRPr="00BB089B" w:rsidRDefault="00863A7E">
      <w:pPr>
        <w:numPr>
          <w:ilvl w:val="1"/>
          <w:numId w:val="36"/>
        </w:num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The Partner may submit requests more frequently than every three months in accordance with section 3 above.  </w:t>
      </w:r>
    </w:p>
    <w:p w14:paraId="32D9A6C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2DF9C2C" w14:textId="77777777" w:rsidR="00863A7E" w:rsidRPr="00BB089B" w:rsidRDefault="00863A7E">
      <w:pPr>
        <w:numPr>
          <w:ilvl w:val="0"/>
          <w:numId w:val="36"/>
        </w:numPr>
        <w:ind w:left="81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Requests for direct payment transfers:  </w:t>
      </w:r>
    </w:p>
    <w:p w14:paraId="37771E3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FCE58AD" w14:textId="77777777" w:rsidR="00863A7E" w:rsidRPr="00BB089B" w:rsidRDefault="00863A7E">
      <w:pPr>
        <w:numPr>
          <w:ilvl w:val="1"/>
          <w:numId w:val="36"/>
        </w:num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may submit to UN Women a written request for direct payment to the Partner’s vendor or supplier.  </w:t>
      </w:r>
    </w:p>
    <w:p w14:paraId="5A2CCFFE" w14:textId="77777777" w:rsidR="00863A7E" w:rsidRPr="00BB089B" w:rsidRDefault="00863A7E" w:rsidP="00863A7E">
      <w:p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43439E4" w14:textId="77777777" w:rsidR="00863A7E" w:rsidRPr="00BB089B" w:rsidRDefault="00863A7E">
      <w:pPr>
        <w:numPr>
          <w:ilvl w:val="1"/>
          <w:numId w:val="36"/>
        </w:num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request for direct payment must be submitted no later than the three-month period following receipt of the goods or services.  </w:t>
      </w:r>
    </w:p>
    <w:p w14:paraId="629D818B" w14:textId="77777777" w:rsidR="00863A7E" w:rsidRPr="00BB089B" w:rsidRDefault="00863A7E" w:rsidP="00863A7E">
      <w:p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F7FA7A8" w14:textId="77777777" w:rsidR="00863A7E" w:rsidRPr="00BB089B" w:rsidRDefault="00863A7E">
      <w:pPr>
        <w:numPr>
          <w:ilvl w:val="1"/>
          <w:numId w:val="36"/>
        </w:num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6F4FC30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1F9CC11" w14:textId="77777777" w:rsidR="00863A7E" w:rsidRPr="00BB089B" w:rsidRDefault="00863A7E">
      <w:pPr>
        <w:numPr>
          <w:ilvl w:val="0"/>
          <w:numId w:val="36"/>
        </w:numPr>
        <w:ind w:left="18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Requests for reimbursements:  </w:t>
      </w:r>
    </w:p>
    <w:p w14:paraId="4716910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7C58B42" w14:textId="77777777" w:rsidR="00863A7E" w:rsidRPr="00BB089B" w:rsidRDefault="00863A7E">
      <w:pPr>
        <w:numPr>
          <w:ilvl w:val="1"/>
          <w:numId w:val="36"/>
        </w:num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007C5027" w14:textId="77777777" w:rsidR="00863A7E" w:rsidRPr="00BB089B" w:rsidRDefault="00863A7E" w:rsidP="00863A7E">
      <w:p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C1B8E3B" w14:textId="77777777" w:rsidR="00863A7E" w:rsidRPr="00BB089B" w:rsidRDefault="00863A7E">
      <w:pPr>
        <w:numPr>
          <w:ilvl w:val="1"/>
          <w:numId w:val="36"/>
        </w:numPr>
        <w:ind w:left="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082C51C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7499376"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Other provisions relevant for fund transfers</w:t>
      </w:r>
      <w:r w:rsidRPr="00BB089B">
        <w:rPr>
          <w:rFonts w:ascii="Times New Roman" w:eastAsia="Times New Roman" w:hAnsi="Times New Roman" w:cs="Times New Roman"/>
          <w:b/>
          <w:sz w:val="18"/>
          <w:szCs w:val="18"/>
        </w:rPr>
        <w:t xml:space="preserve">  </w:t>
      </w:r>
    </w:p>
    <w:p w14:paraId="4CAAE5BE"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33C75A0" w14:textId="77777777" w:rsidR="00863A7E" w:rsidRPr="00BB089B" w:rsidRDefault="00863A7E">
      <w:pPr>
        <w:numPr>
          <w:ilvl w:val="0"/>
          <w:numId w:val="37"/>
        </w:numPr>
        <w:tabs>
          <w:tab w:val="left" w:pos="630"/>
        </w:tabs>
        <w:ind w:hanging="11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Revision of budget by Partner: </w:t>
      </w:r>
    </w:p>
    <w:p w14:paraId="51795F8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852A72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The Partner may, without UN Women’s approval but with prior written notice to UN Women, revise the budget by re-allocating funds either within an activity or between activities identified by account codes on the FACE Form, as long as the re-allocation is not (</w:t>
      </w:r>
      <w:proofErr w:type="spellStart"/>
      <w:r w:rsidRPr="00BB089B">
        <w:rPr>
          <w:rFonts w:ascii="Times New Roman" w:eastAsia="Times New Roman" w:hAnsi="Times New Roman" w:cs="Times New Roman"/>
          <w:b/>
          <w:sz w:val="18"/>
          <w:szCs w:val="18"/>
        </w:rPr>
        <w:t>i</w:t>
      </w:r>
      <w:proofErr w:type="spellEnd"/>
      <w:r w:rsidRPr="00BB089B">
        <w:rPr>
          <w:rFonts w:ascii="Times New Roman" w:eastAsia="Times New Roman" w:hAnsi="Times New Roman" w:cs="Times New Roman"/>
          <w:b/>
          <w:sz w:val="18"/>
          <w:szCs w:val="18"/>
        </w:rPr>
        <w:t xml:space="preserve">) exceeding twenty percent (20%) of the total budgeted amount; (ii) negatively impacting the Results; or, (iii) increasing the total budgeted amount. Any other revisions of the budget require an amendment to this Agreement.  </w:t>
      </w:r>
    </w:p>
    <w:p w14:paraId="55E3F06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48A0904" w14:textId="77777777" w:rsidR="00863A7E" w:rsidRPr="00BB089B" w:rsidRDefault="00863A7E">
      <w:pPr>
        <w:numPr>
          <w:ilvl w:val="0"/>
          <w:numId w:val="37"/>
        </w:numPr>
        <w:ind w:left="720" w:hanging="63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Payment of fund transfers by UN Women: </w:t>
      </w:r>
    </w:p>
    <w:p w14:paraId="5E88AC61"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 </w:t>
      </w:r>
    </w:p>
    <w:p w14:paraId="3C49DB7B" w14:textId="77777777" w:rsidR="00863A7E" w:rsidRPr="00BB089B" w:rsidRDefault="00863A7E">
      <w:pPr>
        <w:numPr>
          <w:ilvl w:val="1"/>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7875DA24" w14:textId="77777777" w:rsidR="00863A7E" w:rsidRPr="00BB089B" w:rsidRDefault="00863A7E" w:rsidP="00863A7E">
      <w:p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C3E9CD3" w14:textId="77777777" w:rsidR="00863A7E" w:rsidRPr="00BB089B" w:rsidRDefault="00863A7E">
      <w:pPr>
        <w:numPr>
          <w:ilvl w:val="1"/>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may decide to adjust the amount of any fund transfer where it has reason to do so, including: </w:t>
      </w:r>
    </w:p>
    <w:p w14:paraId="69132D5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FBEF830" w14:textId="77777777" w:rsidR="00863A7E" w:rsidRPr="00BB089B" w:rsidRDefault="00863A7E">
      <w:pPr>
        <w:numPr>
          <w:ilvl w:val="2"/>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To take into consideration the general progress made to the Work to </w:t>
      </w:r>
      <w:proofErr w:type="gramStart"/>
      <w:r w:rsidRPr="00BB089B">
        <w:rPr>
          <w:rFonts w:ascii="Times New Roman" w:eastAsia="Times New Roman" w:hAnsi="Times New Roman" w:cs="Times New Roman"/>
          <w:b/>
          <w:sz w:val="18"/>
          <w:szCs w:val="18"/>
        </w:rPr>
        <w:t>date;</w:t>
      </w:r>
      <w:proofErr w:type="gramEnd"/>
      <w:r w:rsidRPr="00BB089B">
        <w:rPr>
          <w:rFonts w:ascii="Times New Roman" w:eastAsia="Times New Roman" w:hAnsi="Times New Roman" w:cs="Times New Roman"/>
          <w:b/>
          <w:sz w:val="18"/>
          <w:szCs w:val="18"/>
        </w:rPr>
        <w:t xml:space="preserve"> </w:t>
      </w:r>
    </w:p>
    <w:p w14:paraId="7C4408E6" w14:textId="77777777" w:rsidR="00863A7E" w:rsidRPr="00BB089B" w:rsidRDefault="00863A7E">
      <w:pPr>
        <w:numPr>
          <w:ilvl w:val="2"/>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w:t>
      </w:r>
    </w:p>
    <w:p w14:paraId="591659FC" w14:textId="77777777" w:rsidR="00863A7E" w:rsidRPr="00BB089B" w:rsidRDefault="00863A7E">
      <w:pPr>
        <w:numPr>
          <w:ilvl w:val="2"/>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To take into consideration any expenditure that is ineligible in accordance with this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49871142" w14:textId="77777777" w:rsidR="00863A7E" w:rsidRPr="00BB089B" w:rsidRDefault="00863A7E">
      <w:pPr>
        <w:numPr>
          <w:ilvl w:val="2"/>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To take into consideration interest or income earned by the Partner from a previous fund transfer; and,  </w:t>
      </w:r>
    </w:p>
    <w:p w14:paraId="5DADDC5A" w14:textId="77777777" w:rsidR="00863A7E" w:rsidRPr="00BB089B" w:rsidRDefault="00863A7E">
      <w:pPr>
        <w:numPr>
          <w:ilvl w:val="2"/>
          <w:numId w:val="37"/>
        </w:numPr>
        <w:ind w:left="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To withhold up to 10% of the total budgeted amount for the Work for risk management purposes.  </w:t>
      </w:r>
    </w:p>
    <w:p w14:paraId="71EB5E8E"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D976312" w14:textId="77777777" w:rsidR="00863A7E" w:rsidRPr="00BB089B" w:rsidRDefault="00863A7E">
      <w:pPr>
        <w:numPr>
          <w:ilvl w:val="1"/>
          <w:numId w:val="37"/>
        </w:numPr>
        <w:ind w:left="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63C0A28C" w14:textId="77777777" w:rsidR="00863A7E" w:rsidRPr="00BB089B" w:rsidRDefault="00863A7E" w:rsidP="00863A7E">
      <w:pPr>
        <w:ind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028BC2F" w14:textId="77777777" w:rsidR="00863A7E" w:rsidRPr="00BB089B" w:rsidRDefault="00863A7E">
      <w:pPr>
        <w:numPr>
          <w:ilvl w:val="1"/>
          <w:numId w:val="37"/>
        </w:numPr>
        <w:ind w:left="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fund transfers other than direct payments shall be made by UN Women to the following bank account: </w:t>
      </w:r>
    </w:p>
    <w:p w14:paraId="65C8436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ECF52E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Bank name: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p>
    <w:p w14:paraId="02ABA15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D59360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Bank address: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p>
    <w:p w14:paraId="327AD04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C95694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Account title: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p>
    <w:p w14:paraId="7AF4535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A2EBB5B"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Account No.: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p>
    <w:p w14:paraId="3DD637B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E25823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Bank contact person: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p>
    <w:p w14:paraId="60022E8E"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EC0F9F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VI ADMINISTRATION OF FUNDS AND PROPERTY </w:t>
      </w:r>
    </w:p>
    <w:p w14:paraId="5C4266A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A68DA0C"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Administration of funds</w:t>
      </w:r>
      <w:r w:rsidRPr="00BB089B">
        <w:rPr>
          <w:rFonts w:ascii="Times New Roman" w:eastAsia="Times New Roman" w:hAnsi="Times New Roman" w:cs="Times New Roman"/>
          <w:b/>
          <w:sz w:val="18"/>
          <w:szCs w:val="18"/>
        </w:rPr>
        <w:t xml:space="preserve">  </w:t>
      </w:r>
    </w:p>
    <w:p w14:paraId="23820635" w14:textId="77777777" w:rsidR="00863A7E" w:rsidRPr="00BB089B" w:rsidRDefault="00863A7E" w:rsidP="00863A7E">
      <w:pPr>
        <w:ind w:left="360" w:hanging="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E34DEDE" w14:textId="77777777" w:rsidR="00863A7E" w:rsidRPr="00BB089B" w:rsidRDefault="00863A7E">
      <w:pPr>
        <w:numPr>
          <w:ilvl w:val="0"/>
          <w:numId w:val="38"/>
        </w:numPr>
        <w:ind w:left="360" w:hanging="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The Partner shall administer the funds and carry out the Work under its own financial regulations, </w:t>
      </w:r>
      <w:proofErr w:type="gramStart"/>
      <w:r w:rsidRPr="00BB089B">
        <w:rPr>
          <w:rFonts w:ascii="Times New Roman" w:eastAsia="Times New Roman" w:hAnsi="Times New Roman" w:cs="Times New Roman"/>
          <w:b/>
          <w:sz w:val="18"/>
          <w:szCs w:val="18"/>
        </w:rPr>
        <w:t>rules</w:t>
      </w:r>
      <w:proofErr w:type="gramEnd"/>
      <w:r w:rsidRPr="00BB089B">
        <w:rPr>
          <w:rFonts w:ascii="Times New Roman" w:eastAsia="Times New Roman" w:hAnsi="Times New Roman" w:cs="Times New Roman"/>
          <w:b/>
          <w:sz w:val="18"/>
          <w:szCs w:val="18"/>
        </w:rPr>
        <w:t xml:space="preserve"> and procedures to the extent that they are determined to be appropriate by UN Women.  Where UN Women determines that the Partner’s financial regulations, rules, </w:t>
      </w:r>
      <w:proofErr w:type="gramStart"/>
      <w:r w:rsidRPr="00BB089B">
        <w:rPr>
          <w:rFonts w:ascii="Times New Roman" w:eastAsia="Times New Roman" w:hAnsi="Times New Roman" w:cs="Times New Roman"/>
          <w:b/>
          <w:sz w:val="18"/>
          <w:szCs w:val="18"/>
        </w:rPr>
        <w:t>policies</w:t>
      </w:r>
      <w:proofErr w:type="gramEnd"/>
      <w:r w:rsidRPr="00BB089B">
        <w:rPr>
          <w:rFonts w:ascii="Times New Roman" w:eastAsia="Times New Roman" w:hAnsi="Times New Roman" w:cs="Times New Roman"/>
          <w:b/>
          <w:sz w:val="18"/>
          <w:szCs w:val="18"/>
        </w:rPr>
        <w:t xml:space="preserve"> and procedures are not appropriate, UN Women shall give written notice the Partner. In such cases, UN Women may decide, </w:t>
      </w:r>
      <w:r w:rsidRPr="00BB089B">
        <w:rPr>
          <w:rFonts w:ascii="Times New Roman" w:eastAsia="Times New Roman" w:hAnsi="Times New Roman" w:cs="Times New Roman"/>
          <w:b/>
          <w:i/>
          <w:sz w:val="18"/>
          <w:szCs w:val="18"/>
        </w:rPr>
        <w:t>inter alia</w:t>
      </w:r>
      <w:r w:rsidRPr="00BB089B">
        <w:rPr>
          <w:rFonts w:ascii="Times New Roman" w:eastAsia="Times New Roman" w:hAnsi="Times New Roman" w:cs="Times New Roman"/>
          <w:b/>
          <w:sz w:val="18"/>
          <w:szCs w:val="18"/>
        </w:rPr>
        <w:t xml:space="preserve">, to implement the Work or any parts thereof, including procurement activities, directly or transfer the implementation thereof to another partner.        </w:t>
      </w:r>
    </w:p>
    <w:p w14:paraId="5D56CCA7" w14:textId="77777777" w:rsidR="00863A7E" w:rsidRPr="00BB089B" w:rsidRDefault="00863A7E" w:rsidP="00863A7E">
      <w:pPr>
        <w:ind w:left="360" w:hanging="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5F612FC" w14:textId="77777777" w:rsidR="00863A7E" w:rsidRPr="00BB089B" w:rsidRDefault="00863A7E">
      <w:pPr>
        <w:numPr>
          <w:ilvl w:val="0"/>
          <w:numId w:val="38"/>
        </w:numPr>
        <w:ind w:left="360" w:hanging="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Where the Partner buys goods or services from the funds, the Partner shall do so giving due consideration to the following principles: </w:t>
      </w:r>
    </w:p>
    <w:p w14:paraId="2C43321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8E5E025" w14:textId="77777777" w:rsidR="00863A7E" w:rsidRPr="00BB089B" w:rsidRDefault="00863A7E">
      <w:pPr>
        <w:numPr>
          <w:ilvl w:val="1"/>
          <w:numId w:val="38"/>
        </w:numPr>
        <w:ind w:left="90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Best value for </w:t>
      </w:r>
      <w:proofErr w:type="gramStart"/>
      <w:r w:rsidRPr="00BB089B">
        <w:rPr>
          <w:rFonts w:ascii="Times New Roman" w:eastAsia="Times New Roman" w:hAnsi="Times New Roman" w:cs="Times New Roman"/>
          <w:b/>
          <w:sz w:val="18"/>
          <w:szCs w:val="18"/>
        </w:rPr>
        <w:t>money;</w:t>
      </w:r>
      <w:proofErr w:type="gramEnd"/>
      <w:r w:rsidRPr="00BB089B">
        <w:rPr>
          <w:rFonts w:ascii="Times New Roman" w:eastAsia="Times New Roman" w:hAnsi="Times New Roman" w:cs="Times New Roman"/>
          <w:b/>
          <w:sz w:val="18"/>
          <w:szCs w:val="18"/>
        </w:rPr>
        <w:t xml:space="preserve"> </w:t>
      </w:r>
    </w:p>
    <w:p w14:paraId="15D4B6F9" w14:textId="77777777" w:rsidR="00863A7E" w:rsidRPr="00BB089B" w:rsidRDefault="00863A7E" w:rsidP="00863A7E">
      <w:pPr>
        <w:ind w:left="90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C7C2588" w14:textId="77777777" w:rsidR="00863A7E" w:rsidRPr="00BB089B" w:rsidRDefault="00863A7E">
      <w:pPr>
        <w:numPr>
          <w:ilvl w:val="1"/>
          <w:numId w:val="38"/>
        </w:numPr>
        <w:ind w:left="90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Fairness, </w:t>
      </w:r>
      <w:proofErr w:type="gramStart"/>
      <w:r w:rsidRPr="00BB089B">
        <w:rPr>
          <w:rFonts w:ascii="Times New Roman" w:eastAsia="Times New Roman" w:hAnsi="Times New Roman" w:cs="Times New Roman"/>
          <w:b/>
          <w:sz w:val="18"/>
          <w:szCs w:val="18"/>
        </w:rPr>
        <w:t>integrity</w:t>
      </w:r>
      <w:proofErr w:type="gramEnd"/>
      <w:r w:rsidRPr="00BB089B">
        <w:rPr>
          <w:rFonts w:ascii="Times New Roman" w:eastAsia="Times New Roman" w:hAnsi="Times New Roman" w:cs="Times New Roman"/>
          <w:b/>
          <w:sz w:val="18"/>
          <w:szCs w:val="18"/>
        </w:rPr>
        <w:t xml:space="preserve"> and transparency; and, </w:t>
      </w:r>
    </w:p>
    <w:p w14:paraId="61B89949" w14:textId="77777777" w:rsidR="00863A7E" w:rsidRPr="00BB089B" w:rsidRDefault="00863A7E" w:rsidP="00863A7E">
      <w:pPr>
        <w:ind w:left="90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1DD7F48" w14:textId="77777777" w:rsidR="00863A7E" w:rsidRPr="00BB089B" w:rsidRDefault="00863A7E">
      <w:pPr>
        <w:numPr>
          <w:ilvl w:val="1"/>
          <w:numId w:val="38"/>
        </w:numPr>
        <w:ind w:left="90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Competition. </w:t>
      </w:r>
    </w:p>
    <w:p w14:paraId="2968A701"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EDB8D89"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Administration of Property</w:t>
      </w:r>
      <w:r w:rsidRPr="00BB089B">
        <w:rPr>
          <w:rFonts w:ascii="Times New Roman" w:eastAsia="Times New Roman" w:hAnsi="Times New Roman" w:cs="Times New Roman"/>
          <w:b/>
          <w:sz w:val="18"/>
          <w:szCs w:val="18"/>
        </w:rPr>
        <w:t xml:space="preserve">  </w:t>
      </w:r>
    </w:p>
    <w:p w14:paraId="37D185C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C06084B"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shall remain the owner of the Property.  </w:t>
      </w:r>
    </w:p>
    <w:p w14:paraId="0E791FC2"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7C4085A"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16814B5A"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9346953"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be responsible for the care, security, </w:t>
      </w:r>
      <w:proofErr w:type="gramStart"/>
      <w:r w:rsidRPr="00BB089B">
        <w:rPr>
          <w:rFonts w:ascii="Times New Roman" w:eastAsia="Times New Roman" w:hAnsi="Times New Roman" w:cs="Times New Roman"/>
          <w:b/>
          <w:sz w:val="18"/>
          <w:szCs w:val="18"/>
        </w:rPr>
        <w:t>maintenance</w:t>
      </w:r>
      <w:proofErr w:type="gramEnd"/>
      <w:r w:rsidRPr="00BB089B">
        <w:rPr>
          <w:rFonts w:ascii="Times New Roman" w:eastAsia="Times New Roman" w:hAnsi="Times New Roman" w:cs="Times New Roman"/>
          <w:b/>
          <w:sz w:val="18"/>
          <w:szCs w:val="18"/>
        </w:rPr>
        <w:t xml:space="preserve"> and physical inventory of the Property.  </w:t>
      </w:r>
    </w:p>
    <w:p w14:paraId="6AB986BE"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A730EF2"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unless self-insured, shall maintain insurance for the Property. Upon request, the Partner shall produce documentary evidence of such insurance including </w:t>
      </w:r>
      <w:proofErr w:type="spellStart"/>
      <w:r w:rsidRPr="00BB089B">
        <w:rPr>
          <w:rFonts w:ascii="Times New Roman" w:eastAsia="Times New Roman" w:hAnsi="Times New Roman" w:cs="Times New Roman"/>
          <w:b/>
          <w:sz w:val="18"/>
          <w:szCs w:val="18"/>
        </w:rPr>
        <w:t>selfinsurance</w:t>
      </w:r>
      <w:proofErr w:type="spellEnd"/>
      <w:r w:rsidRPr="00BB089B">
        <w:rPr>
          <w:rFonts w:ascii="Times New Roman" w:eastAsia="Times New Roman" w:hAnsi="Times New Roman" w:cs="Times New Roman"/>
          <w:b/>
          <w:sz w:val="18"/>
          <w:szCs w:val="18"/>
        </w:rPr>
        <w:t xml:space="preserve">.  </w:t>
      </w:r>
    </w:p>
    <w:p w14:paraId="5B1157A4"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35C26D7"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place UN Women markings on the Property in consultation with UN Women. </w:t>
      </w:r>
    </w:p>
    <w:p w14:paraId="414ACE09"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DCF177E"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In cases of damage, theft or other losses of the Property, the Partner shall provide UN Women with a comprehensive report, including a police report, where appropriate, and any other evidence giving full details of the events leading to the loss of the Property.    </w:t>
      </w:r>
    </w:p>
    <w:p w14:paraId="3CC53004"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3CFCB03"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shall assist the Partner in clearing the Property through customs at places of entry into the country where the Work is taking place.  </w:t>
      </w:r>
    </w:p>
    <w:p w14:paraId="05AC2FD3"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9B35D56" w14:textId="77777777" w:rsidR="00863A7E" w:rsidRPr="00BB089B" w:rsidRDefault="00863A7E">
      <w:pPr>
        <w:numPr>
          <w:ilvl w:val="0"/>
          <w:numId w:val="39"/>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Detailed inventories shall be taken of the Property by the Partner at the end of every year, or if the Agreement is for less than a calendar year, at the end of the Agreement.  </w:t>
      </w:r>
    </w:p>
    <w:p w14:paraId="3110821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15C4C2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VII RECORD KEEPING/ACCOUNTING SYSTEM </w:t>
      </w:r>
    </w:p>
    <w:p w14:paraId="2CE26829"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4C2A745"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3A97A249"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639A867"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Partner’s books and records shall clearly show which transactions recorded in its accounting system represent the expenditures reported for each line on the FACE Form. </w:t>
      </w:r>
    </w:p>
    <w:p w14:paraId="4CFE681C"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6ECDB34"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w:t>
      </w:r>
      <w:proofErr w:type="spellStart"/>
      <w:r w:rsidRPr="00BB089B">
        <w:rPr>
          <w:rFonts w:ascii="Times New Roman" w:eastAsia="Times New Roman" w:hAnsi="Times New Roman" w:cs="Times New Roman"/>
          <w:b/>
          <w:sz w:val="18"/>
          <w:szCs w:val="18"/>
        </w:rPr>
        <w:t>ofpocket</w:t>
      </w:r>
      <w:proofErr w:type="spellEnd"/>
      <w:r w:rsidRPr="00BB089B">
        <w:rPr>
          <w:rFonts w:ascii="Times New Roman" w:eastAsia="Times New Roman" w:hAnsi="Times New Roman" w:cs="Times New Roman"/>
          <w:b/>
          <w:sz w:val="18"/>
          <w:szCs w:val="18"/>
        </w:rPr>
        <w:t xml:space="preserve">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w:t>
      </w:r>
      <w:proofErr w:type="spellStart"/>
      <w:r w:rsidRPr="00BB089B">
        <w:rPr>
          <w:rFonts w:ascii="Times New Roman" w:eastAsia="Times New Roman" w:hAnsi="Times New Roman" w:cs="Times New Roman"/>
          <w:b/>
          <w:sz w:val="18"/>
          <w:szCs w:val="18"/>
        </w:rPr>
        <w:t>backcharge</w:t>
      </w:r>
      <w:proofErr w:type="spellEnd"/>
      <w:r w:rsidRPr="00BB089B">
        <w:rPr>
          <w:rFonts w:ascii="Times New Roman" w:eastAsia="Times New Roman" w:hAnsi="Times New Roman" w:cs="Times New Roman"/>
          <w:b/>
          <w:sz w:val="18"/>
          <w:szCs w:val="18"/>
        </w:rPr>
        <w:t xml:space="preserve"> logs; insurance documents; payroll documents; timesheets; memoranda; correspondence and HR records for personnel hired to assist with the Work; and any other relevant supporting documentation.  </w:t>
      </w:r>
    </w:p>
    <w:p w14:paraId="57A23C58"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5F1EFBD"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acknowledges and agrees that a written statement by the Partner that money has been spent is insufficient and cannot replace the original documentation to support expenditures. </w:t>
      </w:r>
    </w:p>
    <w:p w14:paraId="2D86CB20"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72B5D93"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45B186CD" w14:textId="77777777" w:rsidR="00863A7E" w:rsidRPr="00BB089B" w:rsidRDefault="00863A7E" w:rsidP="00863A7E">
      <w:p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68D3B5E" w14:textId="77777777" w:rsidR="00863A7E" w:rsidRPr="00BB089B" w:rsidRDefault="00863A7E">
      <w:pPr>
        <w:numPr>
          <w:ilvl w:val="0"/>
          <w:numId w:val="40"/>
        </w:numPr>
        <w:ind w:left="63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acknowledges and agrees that UN Women has the right to conduct audits, site/field visits, spot checks and investigations in accordance with Article 14 of the General Terms and Conditions for Partner Agreements.  </w:t>
      </w:r>
    </w:p>
    <w:p w14:paraId="332B574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0BFCEE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VIII REPORTING REQUIREMENTS </w:t>
      </w:r>
    </w:p>
    <w:p w14:paraId="79714FC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B0E79A9"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Financial reporting</w:t>
      </w:r>
      <w:r w:rsidRPr="00BB089B">
        <w:rPr>
          <w:rFonts w:ascii="Times New Roman" w:eastAsia="Times New Roman" w:hAnsi="Times New Roman" w:cs="Times New Roman"/>
          <w:b/>
          <w:sz w:val="18"/>
          <w:szCs w:val="18"/>
        </w:rPr>
        <w:t xml:space="preserve"> </w:t>
      </w:r>
    </w:p>
    <w:p w14:paraId="455DFF51"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218A5BC" w14:textId="77777777" w:rsidR="00863A7E" w:rsidRPr="00BB089B" w:rsidRDefault="00863A7E">
      <w:pPr>
        <w:numPr>
          <w:ilvl w:val="0"/>
          <w:numId w:val="41"/>
        </w:numPr>
        <w:ind w:left="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469AF8EF" w14:textId="77777777" w:rsidR="00863A7E" w:rsidRPr="00BB089B" w:rsidRDefault="00863A7E" w:rsidP="00863A7E">
      <w:pPr>
        <w:ind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 </w:t>
      </w:r>
    </w:p>
    <w:p w14:paraId="424CC848" w14:textId="77777777" w:rsidR="00863A7E" w:rsidRPr="00BB089B" w:rsidRDefault="00863A7E">
      <w:pPr>
        <w:numPr>
          <w:ilvl w:val="0"/>
          <w:numId w:val="41"/>
        </w:numPr>
        <w:ind w:left="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All financial reporting to UN Women shall be performed by the Partner in the currency in which the fund transfer was made.  </w:t>
      </w:r>
    </w:p>
    <w:p w14:paraId="16AC5BBC" w14:textId="77777777" w:rsidR="00863A7E" w:rsidRPr="00BB089B" w:rsidRDefault="00863A7E" w:rsidP="00863A7E">
      <w:pPr>
        <w:ind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D47EC26" w14:textId="77777777" w:rsidR="00863A7E" w:rsidRPr="00BB089B" w:rsidRDefault="00863A7E">
      <w:pPr>
        <w:numPr>
          <w:ilvl w:val="0"/>
          <w:numId w:val="41"/>
        </w:numPr>
        <w:ind w:left="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7B3B5820"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EB0BA3D"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FACE Form:   </w:t>
      </w:r>
    </w:p>
    <w:p w14:paraId="4CE57E51"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B2BC032"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w:t>
      </w:r>
      <w:proofErr w:type="gramStart"/>
      <w:r w:rsidRPr="00BB089B">
        <w:rPr>
          <w:rFonts w:ascii="Times New Roman" w:eastAsia="Times New Roman" w:hAnsi="Times New Roman" w:cs="Times New Roman"/>
          <w:b/>
          <w:sz w:val="18"/>
          <w:szCs w:val="18"/>
        </w:rPr>
        <w:t>VII;</w:t>
      </w:r>
      <w:proofErr w:type="gramEnd"/>
      <w:r w:rsidRPr="00BB089B">
        <w:rPr>
          <w:rFonts w:ascii="Times New Roman" w:eastAsia="Times New Roman" w:hAnsi="Times New Roman" w:cs="Times New Roman"/>
          <w:b/>
          <w:sz w:val="18"/>
          <w:szCs w:val="18"/>
        </w:rPr>
        <w:t xml:space="preserve"> </w:t>
      </w:r>
    </w:p>
    <w:p w14:paraId="7878FEAD"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4CF1BBF"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w:t>
      </w:r>
      <w:proofErr w:type="gramStart"/>
      <w:r w:rsidRPr="00BB089B">
        <w:rPr>
          <w:rFonts w:ascii="Times New Roman" w:eastAsia="Times New Roman" w:hAnsi="Times New Roman" w:cs="Times New Roman"/>
          <w:b/>
          <w:sz w:val="18"/>
          <w:szCs w:val="18"/>
        </w:rPr>
        <w:t>transferred;</w:t>
      </w:r>
      <w:proofErr w:type="gramEnd"/>
      <w:r w:rsidRPr="00BB089B">
        <w:rPr>
          <w:rFonts w:ascii="Times New Roman" w:eastAsia="Times New Roman" w:hAnsi="Times New Roman" w:cs="Times New Roman"/>
          <w:b/>
          <w:sz w:val="18"/>
          <w:szCs w:val="18"/>
        </w:rPr>
        <w:t xml:space="preserve">  </w:t>
      </w:r>
    </w:p>
    <w:p w14:paraId="2868539E"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55C9716"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not include any expenditures that are ineligible for fund transfer, as stipulated in section 5 </w:t>
      </w:r>
      <w:proofErr w:type="gramStart"/>
      <w:r w:rsidRPr="00BB089B">
        <w:rPr>
          <w:rFonts w:ascii="Times New Roman" w:eastAsia="Times New Roman" w:hAnsi="Times New Roman" w:cs="Times New Roman"/>
          <w:b/>
          <w:sz w:val="18"/>
          <w:szCs w:val="18"/>
        </w:rPr>
        <w:t>below;</w:t>
      </w:r>
      <w:proofErr w:type="gramEnd"/>
      <w:r w:rsidRPr="00BB089B">
        <w:rPr>
          <w:rFonts w:ascii="Times New Roman" w:eastAsia="Times New Roman" w:hAnsi="Times New Roman" w:cs="Times New Roman"/>
          <w:b/>
          <w:sz w:val="18"/>
          <w:szCs w:val="18"/>
        </w:rPr>
        <w:t xml:space="preserve"> </w:t>
      </w:r>
    </w:p>
    <w:p w14:paraId="0C1CF3CC"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DC1938E"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the balance of any unspent funds remaining from any previous fund </w:t>
      </w:r>
    </w:p>
    <w:p w14:paraId="16467C24" w14:textId="77777777" w:rsidR="00863A7E" w:rsidRPr="00BB089B" w:rsidRDefault="00863A7E" w:rsidP="00863A7E">
      <w:pPr>
        <w:ind w:left="270"/>
        <w:rPr>
          <w:rFonts w:ascii="Times New Roman" w:eastAsia="Times New Roman" w:hAnsi="Times New Roman" w:cs="Times New Roman"/>
          <w:b/>
          <w:sz w:val="18"/>
          <w:szCs w:val="18"/>
        </w:rPr>
      </w:pPr>
      <w:proofErr w:type="gramStart"/>
      <w:r w:rsidRPr="00BB089B">
        <w:rPr>
          <w:rFonts w:ascii="Times New Roman" w:eastAsia="Times New Roman" w:hAnsi="Times New Roman" w:cs="Times New Roman"/>
          <w:b/>
          <w:sz w:val="18"/>
          <w:szCs w:val="18"/>
        </w:rPr>
        <w:t>transfers;</w:t>
      </w:r>
      <w:proofErr w:type="gramEnd"/>
      <w:r w:rsidRPr="00BB089B">
        <w:rPr>
          <w:rFonts w:ascii="Times New Roman" w:eastAsia="Times New Roman" w:hAnsi="Times New Roman" w:cs="Times New Roman"/>
          <w:b/>
          <w:sz w:val="18"/>
          <w:szCs w:val="18"/>
        </w:rPr>
        <w:t xml:space="preserve">   </w:t>
      </w:r>
    </w:p>
    <w:p w14:paraId="2915247B"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B254D64"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any refunds or adjustments received by the Partner against any previous fund </w:t>
      </w:r>
      <w:proofErr w:type="gramStart"/>
      <w:r w:rsidRPr="00BB089B">
        <w:rPr>
          <w:rFonts w:ascii="Times New Roman" w:eastAsia="Times New Roman" w:hAnsi="Times New Roman" w:cs="Times New Roman"/>
          <w:b/>
          <w:sz w:val="18"/>
          <w:szCs w:val="18"/>
        </w:rPr>
        <w:t>transfers;</w:t>
      </w:r>
      <w:proofErr w:type="gramEnd"/>
      <w:r w:rsidRPr="00BB089B">
        <w:rPr>
          <w:rFonts w:ascii="Times New Roman" w:eastAsia="Times New Roman" w:hAnsi="Times New Roman" w:cs="Times New Roman"/>
          <w:b/>
          <w:sz w:val="18"/>
          <w:szCs w:val="18"/>
        </w:rPr>
        <w:t xml:space="preserve">  </w:t>
      </w:r>
    </w:p>
    <w:p w14:paraId="5116AC7A"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DE3922B"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interest earned on any unspent balance remaining from any previous fund </w:t>
      </w:r>
      <w:proofErr w:type="gramStart"/>
      <w:r w:rsidRPr="00BB089B">
        <w:rPr>
          <w:rFonts w:ascii="Times New Roman" w:eastAsia="Times New Roman" w:hAnsi="Times New Roman" w:cs="Times New Roman"/>
          <w:b/>
          <w:sz w:val="18"/>
          <w:szCs w:val="18"/>
        </w:rPr>
        <w:t>transfers;</w:t>
      </w:r>
      <w:proofErr w:type="gramEnd"/>
      <w:r w:rsidRPr="00BB089B">
        <w:rPr>
          <w:rFonts w:ascii="Times New Roman" w:eastAsia="Times New Roman" w:hAnsi="Times New Roman" w:cs="Times New Roman"/>
          <w:b/>
          <w:sz w:val="18"/>
          <w:szCs w:val="18"/>
        </w:rPr>
        <w:t xml:space="preserve">  </w:t>
      </w:r>
    </w:p>
    <w:p w14:paraId="4E6B7142"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AE4D1B6"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any income earned when performing the Work; and, </w:t>
      </w:r>
    </w:p>
    <w:p w14:paraId="074DF9B4"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57125E9" w14:textId="77777777" w:rsidR="00863A7E" w:rsidRPr="00BB089B" w:rsidRDefault="00863A7E">
      <w:pPr>
        <w:numPr>
          <w:ilvl w:val="1"/>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Shall include the Support Costs.  </w:t>
      </w:r>
    </w:p>
    <w:p w14:paraId="70C84C56"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F256046" w14:textId="77777777" w:rsidR="00863A7E" w:rsidRPr="00BB089B" w:rsidRDefault="00863A7E">
      <w:pPr>
        <w:numPr>
          <w:ilvl w:val="0"/>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67EB3FF5" w14:textId="77777777" w:rsidR="00863A7E" w:rsidRPr="00BB089B" w:rsidRDefault="00863A7E" w:rsidP="00863A7E">
      <w:p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70194BD" w14:textId="77777777" w:rsidR="00863A7E" w:rsidRPr="00BB089B" w:rsidRDefault="00863A7E">
      <w:pPr>
        <w:numPr>
          <w:ilvl w:val="0"/>
          <w:numId w:val="41"/>
        </w:numPr>
        <w:ind w:left="27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The following are non-exhaustive examples of ineligible expenditures and, therefore, shall not be included in the FACE Form and UN Women shall be entitled to reject any such ineligible expenditure: </w:t>
      </w:r>
    </w:p>
    <w:p w14:paraId="22B3DE5E"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9668F77"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not made for the Work, or not necessary for the Partner to perform the Work as set forth in this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1E9AC7D6"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2F11D08"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for value-added tax unless the Partner can demonstrate to the satisfaction of UN Women that it is unable to recover the value-added </w:t>
      </w:r>
      <w:proofErr w:type="gramStart"/>
      <w:r w:rsidRPr="00BB089B">
        <w:rPr>
          <w:rFonts w:ascii="Times New Roman" w:eastAsia="Times New Roman" w:hAnsi="Times New Roman" w:cs="Times New Roman"/>
          <w:b/>
          <w:sz w:val="18"/>
          <w:szCs w:val="18"/>
        </w:rPr>
        <w:t>tax;</w:t>
      </w:r>
      <w:proofErr w:type="gramEnd"/>
      <w:r w:rsidRPr="00BB089B">
        <w:rPr>
          <w:rFonts w:ascii="Times New Roman" w:eastAsia="Times New Roman" w:hAnsi="Times New Roman" w:cs="Times New Roman"/>
          <w:b/>
          <w:sz w:val="18"/>
          <w:szCs w:val="18"/>
        </w:rPr>
        <w:t xml:space="preserve"> </w:t>
      </w:r>
    </w:p>
    <w:p w14:paraId="66F38FE6"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8E45C26"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paid or reimbursed to the Partner by another donor or </w:t>
      </w:r>
      <w:proofErr w:type="gramStart"/>
      <w:r w:rsidRPr="00BB089B">
        <w:rPr>
          <w:rFonts w:ascii="Times New Roman" w:eastAsia="Times New Roman" w:hAnsi="Times New Roman" w:cs="Times New Roman"/>
          <w:b/>
          <w:sz w:val="18"/>
          <w:szCs w:val="18"/>
        </w:rPr>
        <w:t>entity;</w:t>
      </w:r>
      <w:proofErr w:type="gramEnd"/>
      <w:r w:rsidRPr="00BB089B">
        <w:rPr>
          <w:rFonts w:ascii="Times New Roman" w:eastAsia="Times New Roman" w:hAnsi="Times New Roman" w:cs="Times New Roman"/>
          <w:b/>
          <w:sz w:val="18"/>
          <w:szCs w:val="18"/>
        </w:rPr>
        <w:t xml:space="preserve"> </w:t>
      </w:r>
    </w:p>
    <w:p w14:paraId="5BAFDF5E"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518F085"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in relation to which the Partner has received an in-kind contribution from another donor or </w:t>
      </w:r>
      <w:proofErr w:type="gramStart"/>
      <w:r w:rsidRPr="00BB089B">
        <w:rPr>
          <w:rFonts w:ascii="Times New Roman" w:eastAsia="Times New Roman" w:hAnsi="Times New Roman" w:cs="Times New Roman"/>
          <w:b/>
          <w:sz w:val="18"/>
          <w:szCs w:val="18"/>
        </w:rPr>
        <w:t>entity;</w:t>
      </w:r>
      <w:proofErr w:type="gramEnd"/>
      <w:r w:rsidRPr="00BB089B">
        <w:rPr>
          <w:rFonts w:ascii="Times New Roman" w:eastAsia="Times New Roman" w:hAnsi="Times New Roman" w:cs="Times New Roman"/>
          <w:b/>
          <w:sz w:val="18"/>
          <w:szCs w:val="18"/>
        </w:rPr>
        <w:t xml:space="preserve"> </w:t>
      </w:r>
    </w:p>
    <w:p w14:paraId="28CFC9DA"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67F7820"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Any expenditure for indirect costs in excess of the Support Cost </w:t>
      </w:r>
      <w:proofErr w:type="gramStart"/>
      <w:r w:rsidRPr="00BB089B">
        <w:rPr>
          <w:rFonts w:ascii="Times New Roman" w:eastAsia="Times New Roman" w:hAnsi="Times New Roman" w:cs="Times New Roman"/>
          <w:b/>
          <w:sz w:val="18"/>
          <w:szCs w:val="18"/>
        </w:rPr>
        <w:t>Rate;</w:t>
      </w:r>
      <w:proofErr w:type="gramEnd"/>
      <w:r w:rsidRPr="00BB089B">
        <w:rPr>
          <w:rFonts w:ascii="Times New Roman" w:eastAsia="Times New Roman" w:hAnsi="Times New Roman" w:cs="Times New Roman"/>
          <w:b/>
          <w:sz w:val="18"/>
          <w:szCs w:val="18"/>
        </w:rPr>
        <w:t xml:space="preserve">  </w:t>
      </w:r>
    </w:p>
    <w:p w14:paraId="23304BDA"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0EDAB713"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that are not verifiable by supporting documentation as provided in Article VII of this </w:t>
      </w:r>
      <w:proofErr w:type="gramStart"/>
      <w:r w:rsidRPr="00BB089B">
        <w:rPr>
          <w:rFonts w:ascii="Times New Roman" w:eastAsia="Times New Roman" w:hAnsi="Times New Roman" w:cs="Times New Roman"/>
          <w:b/>
          <w:sz w:val="18"/>
          <w:szCs w:val="18"/>
        </w:rPr>
        <w:t>Agreement;</w:t>
      </w:r>
      <w:proofErr w:type="gramEnd"/>
      <w:r w:rsidRPr="00BB089B">
        <w:rPr>
          <w:rFonts w:ascii="Times New Roman" w:eastAsia="Times New Roman" w:hAnsi="Times New Roman" w:cs="Times New Roman"/>
          <w:b/>
          <w:sz w:val="18"/>
          <w:szCs w:val="18"/>
        </w:rPr>
        <w:t xml:space="preserve">  </w:t>
      </w:r>
    </w:p>
    <w:p w14:paraId="77AE1550"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C748DDA"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Salaries for Partner’s employees, if the Partner is not a government, exceeding the rates payable by UN Women for comparable functions performed by locally recruited staff members at the relevant duty </w:t>
      </w:r>
      <w:proofErr w:type="gramStart"/>
      <w:r w:rsidRPr="00BB089B">
        <w:rPr>
          <w:rFonts w:ascii="Times New Roman" w:eastAsia="Times New Roman" w:hAnsi="Times New Roman" w:cs="Times New Roman"/>
          <w:b/>
          <w:sz w:val="18"/>
          <w:szCs w:val="18"/>
        </w:rPr>
        <w:t>station;</w:t>
      </w:r>
      <w:proofErr w:type="gramEnd"/>
      <w:r w:rsidRPr="00BB089B">
        <w:rPr>
          <w:rFonts w:ascii="Times New Roman" w:eastAsia="Times New Roman" w:hAnsi="Times New Roman" w:cs="Times New Roman"/>
          <w:b/>
          <w:sz w:val="18"/>
          <w:szCs w:val="18"/>
        </w:rPr>
        <w:t xml:space="preserve"> </w:t>
      </w:r>
    </w:p>
    <w:p w14:paraId="4E72E4B2" w14:textId="77777777" w:rsidR="00863A7E" w:rsidRPr="00BB089B" w:rsidRDefault="00863A7E" w:rsidP="00863A7E">
      <w:p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8BC6E49" w14:textId="77777777" w:rsidR="00863A7E" w:rsidRPr="00BB089B" w:rsidRDefault="00863A7E">
      <w:pPr>
        <w:numPr>
          <w:ilvl w:val="1"/>
          <w:numId w:val="41"/>
        </w:numPr>
        <w:ind w:left="720" w:firstLine="9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 </w:t>
      </w:r>
      <w:proofErr w:type="gramStart"/>
      <w:r w:rsidRPr="00BB089B">
        <w:rPr>
          <w:rFonts w:ascii="Times New Roman" w:eastAsia="Times New Roman" w:hAnsi="Times New Roman" w:cs="Times New Roman"/>
          <w:b/>
          <w:sz w:val="18"/>
          <w:szCs w:val="18"/>
        </w:rPr>
        <w:t>station;</w:t>
      </w:r>
      <w:proofErr w:type="gramEnd"/>
      <w:r w:rsidRPr="00BB089B">
        <w:rPr>
          <w:rFonts w:ascii="Times New Roman" w:eastAsia="Times New Roman" w:hAnsi="Times New Roman" w:cs="Times New Roman"/>
          <w:b/>
          <w:sz w:val="18"/>
          <w:szCs w:val="18"/>
        </w:rPr>
        <w:t xml:space="preserve"> </w:t>
      </w:r>
    </w:p>
    <w:p w14:paraId="5FDFB66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4650C4C"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in respect of fees for individual consultants retained by the Partner exceeding the rates payable by UN Women for comparable services rendered by individual </w:t>
      </w:r>
      <w:proofErr w:type="gramStart"/>
      <w:r w:rsidRPr="00BB089B">
        <w:rPr>
          <w:rFonts w:ascii="Times New Roman" w:eastAsia="Times New Roman" w:hAnsi="Times New Roman" w:cs="Times New Roman"/>
          <w:b/>
          <w:sz w:val="18"/>
          <w:szCs w:val="18"/>
        </w:rPr>
        <w:t>consultants;</w:t>
      </w:r>
      <w:proofErr w:type="gramEnd"/>
      <w:r w:rsidRPr="00BB089B">
        <w:rPr>
          <w:rFonts w:ascii="Times New Roman" w:eastAsia="Times New Roman" w:hAnsi="Times New Roman" w:cs="Times New Roman"/>
          <w:b/>
          <w:sz w:val="18"/>
          <w:szCs w:val="18"/>
        </w:rPr>
        <w:t xml:space="preserve"> </w:t>
      </w:r>
    </w:p>
    <w:p w14:paraId="53957DA6" w14:textId="77777777" w:rsidR="00863A7E" w:rsidRPr="00BB089B" w:rsidRDefault="00863A7E" w:rsidP="00863A7E">
      <w:p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902326E"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for travel, daily subsistence and related allowances for the Partner’s employees or consultants exceeding the rates payable by UN Women to its staff members or consultants, as </w:t>
      </w:r>
      <w:proofErr w:type="gramStart"/>
      <w:r w:rsidRPr="00BB089B">
        <w:rPr>
          <w:rFonts w:ascii="Times New Roman" w:eastAsia="Times New Roman" w:hAnsi="Times New Roman" w:cs="Times New Roman"/>
          <w:b/>
          <w:sz w:val="18"/>
          <w:szCs w:val="18"/>
        </w:rPr>
        <w:t>applicable;</w:t>
      </w:r>
      <w:proofErr w:type="gramEnd"/>
      <w:r w:rsidRPr="00BB089B">
        <w:rPr>
          <w:rFonts w:ascii="Times New Roman" w:eastAsia="Times New Roman" w:hAnsi="Times New Roman" w:cs="Times New Roman"/>
          <w:b/>
          <w:sz w:val="18"/>
          <w:szCs w:val="18"/>
        </w:rPr>
        <w:t xml:space="preserve"> </w:t>
      </w:r>
    </w:p>
    <w:p w14:paraId="545579BB" w14:textId="77777777" w:rsidR="00863A7E" w:rsidRPr="00BB089B" w:rsidRDefault="00863A7E" w:rsidP="00863A7E">
      <w:p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E2BD79E"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Expenditures that have been incurred but have not actually been paid (see section 3 (b) above</w:t>
      </w:r>
      <w:proofErr w:type="gramStart"/>
      <w:r w:rsidRPr="00BB089B">
        <w:rPr>
          <w:rFonts w:ascii="Times New Roman" w:eastAsia="Times New Roman" w:hAnsi="Times New Roman" w:cs="Times New Roman"/>
          <w:b/>
          <w:sz w:val="18"/>
          <w:szCs w:val="18"/>
        </w:rPr>
        <w:t>);</w:t>
      </w:r>
      <w:proofErr w:type="gramEnd"/>
      <w:r w:rsidRPr="00BB089B">
        <w:rPr>
          <w:rFonts w:ascii="Times New Roman" w:eastAsia="Times New Roman" w:hAnsi="Times New Roman" w:cs="Times New Roman"/>
          <w:b/>
          <w:sz w:val="18"/>
          <w:szCs w:val="18"/>
        </w:rPr>
        <w:t xml:space="preserve">  </w:t>
      </w:r>
    </w:p>
    <w:p w14:paraId="22FBBCB0" w14:textId="77777777" w:rsidR="00863A7E" w:rsidRPr="00BB089B" w:rsidRDefault="00863A7E" w:rsidP="00863A7E">
      <w:p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E82822E"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Expenditures that merely represent financial transfers between administrative units or locations of the </w:t>
      </w:r>
      <w:proofErr w:type="gramStart"/>
      <w:r w:rsidRPr="00BB089B">
        <w:rPr>
          <w:rFonts w:ascii="Times New Roman" w:eastAsia="Times New Roman" w:hAnsi="Times New Roman" w:cs="Times New Roman"/>
          <w:b/>
          <w:sz w:val="18"/>
          <w:szCs w:val="18"/>
        </w:rPr>
        <w:t>Partner;</w:t>
      </w:r>
      <w:proofErr w:type="gramEnd"/>
      <w:r w:rsidRPr="00BB089B">
        <w:rPr>
          <w:rFonts w:ascii="Times New Roman" w:eastAsia="Times New Roman" w:hAnsi="Times New Roman" w:cs="Times New Roman"/>
          <w:b/>
          <w:sz w:val="18"/>
          <w:szCs w:val="18"/>
        </w:rPr>
        <w:t xml:space="preserve"> </w:t>
      </w:r>
    </w:p>
    <w:p w14:paraId="5FC8FB2C" w14:textId="77777777" w:rsidR="00863A7E" w:rsidRPr="00BB089B" w:rsidRDefault="00863A7E" w:rsidP="00863A7E">
      <w:p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C58A65E"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lastRenderedPageBreak/>
        <w:t xml:space="preserve">Expenditures that relate to obligations that were entered into before the commencement or after the end date of this Agreement; or, </w:t>
      </w:r>
    </w:p>
    <w:p w14:paraId="2FF346C1" w14:textId="77777777" w:rsidR="00863A7E" w:rsidRPr="00BB089B" w:rsidRDefault="00863A7E" w:rsidP="00863A7E">
      <w:p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2EE3574" w14:textId="77777777" w:rsidR="00863A7E" w:rsidRPr="00BB089B" w:rsidRDefault="00863A7E">
      <w:pPr>
        <w:numPr>
          <w:ilvl w:val="1"/>
          <w:numId w:val="41"/>
        </w:numPr>
        <w:ind w:left="1440" w:hanging="72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Debt and debt service charges. </w:t>
      </w:r>
    </w:p>
    <w:p w14:paraId="278566B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43C2C144"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Progress Reporting</w:t>
      </w:r>
      <w:r w:rsidRPr="00BB089B">
        <w:rPr>
          <w:rFonts w:ascii="Times New Roman" w:eastAsia="Times New Roman" w:hAnsi="Times New Roman" w:cs="Times New Roman"/>
          <w:b/>
          <w:sz w:val="18"/>
          <w:szCs w:val="18"/>
        </w:rPr>
        <w:t xml:space="preserve"> </w:t>
      </w:r>
    </w:p>
    <w:p w14:paraId="217D236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8C4B848" w14:textId="77777777" w:rsidR="00863A7E" w:rsidRPr="00BB089B" w:rsidRDefault="00863A7E">
      <w:pPr>
        <w:numPr>
          <w:ilvl w:val="0"/>
          <w:numId w:val="42"/>
        </w:numPr>
        <w:ind w:left="45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w:t>
      </w:r>
      <w:proofErr w:type="spellStart"/>
      <w:r w:rsidRPr="00BB089B">
        <w:rPr>
          <w:rFonts w:ascii="Times New Roman" w:eastAsia="Times New Roman" w:hAnsi="Times New Roman" w:cs="Times New Roman"/>
          <w:b/>
          <w:sz w:val="18"/>
          <w:szCs w:val="18"/>
        </w:rPr>
        <w:t>threemonth</w:t>
      </w:r>
      <w:proofErr w:type="spellEnd"/>
      <w:r w:rsidRPr="00BB089B">
        <w:rPr>
          <w:rFonts w:ascii="Times New Roman" w:eastAsia="Times New Roman" w:hAnsi="Times New Roman" w:cs="Times New Roman"/>
          <w:b/>
          <w:sz w:val="18"/>
          <w:szCs w:val="18"/>
        </w:rPr>
        <w:t xml:space="preserve"> period.  </w:t>
      </w:r>
    </w:p>
    <w:p w14:paraId="0DDE7807" w14:textId="77777777" w:rsidR="00863A7E" w:rsidRPr="00BB089B" w:rsidRDefault="00863A7E" w:rsidP="00863A7E">
      <w:pPr>
        <w:ind w:left="45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AAF5E2A" w14:textId="77777777" w:rsidR="00863A7E" w:rsidRPr="00BB089B" w:rsidRDefault="00863A7E">
      <w:pPr>
        <w:numPr>
          <w:ilvl w:val="0"/>
          <w:numId w:val="42"/>
        </w:numPr>
        <w:ind w:left="450" w:hanging="36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always submit the progress report together with the financial report and such progress reports shall be filled out appropriately and duly signed by a Partner Authorized Official.   </w:t>
      </w:r>
    </w:p>
    <w:p w14:paraId="24BC3EE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4C544D5" w14:textId="77777777" w:rsidR="00863A7E" w:rsidRPr="00BB089B" w:rsidRDefault="00863A7E" w:rsidP="00863A7E">
      <w:pPr>
        <w:rPr>
          <w:rFonts w:ascii="Times New Roman" w:eastAsia="Times New Roman" w:hAnsi="Times New Roman" w:cs="Times New Roman"/>
          <w:b/>
          <w:sz w:val="18"/>
          <w:szCs w:val="18"/>
          <w:u w:val="single"/>
        </w:rPr>
      </w:pPr>
      <w:r w:rsidRPr="00BB089B">
        <w:rPr>
          <w:rFonts w:ascii="Times New Roman" w:eastAsia="Times New Roman" w:hAnsi="Times New Roman" w:cs="Times New Roman"/>
          <w:b/>
          <w:sz w:val="18"/>
          <w:szCs w:val="18"/>
          <w:u w:val="single"/>
        </w:rPr>
        <w:t>Inventory Reporting on Property</w:t>
      </w:r>
      <w:r w:rsidRPr="00BB089B">
        <w:rPr>
          <w:rFonts w:ascii="Times New Roman" w:eastAsia="Times New Roman" w:hAnsi="Times New Roman" w:cs="Times New Roman"/>
          <w:b/>
          <w:sz w:val="18"/>
          <w:szCs w:val="18"/>
        </w:rPr>
        <w:t xml:space="preserve"> </w:t>
      </w:r>
    </w:p>
    <w:p w14:paraId="7EEE8C52"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208A2A0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6F7B8C0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1B81D4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IX COMPLETION OF THE WORK </w:t>
      </w:r>
    </w:p>
    <w:p w14:paraId="3F47BE6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E604345" w14:textId="77777777" w:rsidR="00863A7E" w:rsidRPr="00BB089B" w:rsidRDefault="00863A7E">
      <w:pPr>
        <w:numPr>
          <w:ilvl w:val="0"/>
          <w:numId w:val="43"/>
        </w:numPr>
        <w:ind w:left="360"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The Partner shall, no later than 60 calendar days after the Work has been completed or the Agreement expired or is prematurely terminated, whichever happens first: </w:t>
      </w:r>
    </w:p>
    <w:p w14:paraId="0E017D5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A325330" w14:textId="77777777" w:rsidR="00863A7E" w:rsidRPr="00BB089B" w:rsidRDefault="00863A7E">
      <w:pPr>
        <w:numPr>
          <w:ilvl w:val="1"/>
          <w:numId w:val="43"/>
        </w:numPr>
        <w:ind w:left="720"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Submit to UN Women an inventory report of the Property. UN Women may decide that the Property shall be: (</w:t>
      </w:r>
      <w:proofErr w:type="spellStart"/>
      <w:r w:rsidRPr="00BB089B">
        <w:rPr>
          <w:rFonts w:ascii="Times New Roman" w:eastAsia="Times New Roman" w:hAnsi="Times New Roman" w:cs="Times New Roman"/>
          <w:b/>
          <w:sz w:val="18"/>
          <w:szCs w:val="18"/>
        </w:rPr>
        <w:t>i</w:t>
      </w:r>
      <w:proofErr w:type="spellEnd"/>
      <w:r w:rsidRPr="00BB089B">
        <w:rPr>
          <w:rFonts w:ascii="Times New Roman" w:eastAsia="Times New Roman" w:hAnsi="Times New Roman" w:cs="Times New Roman"/>
          <w:b/>
          <w:sz w:val="18"/>
          <w:szCs w:val="18"/>
        </w:rPr>
        <w:t xml:space="preserve">)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w:t>
      </w:r>
      <w:proofErr w:type="gramStart"/>
      <w:r w:rsidRPr="00BB089B">
        <w:rPr>
          <w:rFonts w:ascii="Times New Roman" w:eastAsia="Times New Roman" w:hAnsi="Times New Roman" w:cs="Times New Roman"/>
          <w:b/>
          <w:sz w:val="18"/>
          <w:szCs w:val="18"/>
        </w:rPr>
        <w:t>delivery;</w:t>
      </w:r>
      <w:proofErr w:type="gramEnd"/>
      <w:r w:rsidRPr="00BB089B">
        <w:rPr>
          <w:rFonts w:ascii="Times New Roman" w:eastAsia="Times New Roman" w:hAnsi="Times New Roman" w:cs="Times New Roman"/>
          <w:b/>
          <w:sz w:val="18"/>
          <w:szCs w:val="18"/>
        </w:rPr>
        <w:t xml:space="preserve">  </w:t>
      </w:r>
    </w:p>
    <w:p w14:paraId="27AE3773" w14:textId="77777777" w:rsidR="00863A7E" w:rsidRPr="00BB089B" w:rsidRDefault="00863A7E" w:rsidP="00863A7E">
      <w:pPr>
        <w:ind w:left="72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6191F68A" w14:textId="77777777" w:rsidR="00863A7E" w:rsidRPr="00BB089B" w:rsidRDefault="00863A7E">
      <w:pPr>
        <w:numPr>
          <w:ilvl w:val="1"/>
          <w:numId w:val="43"/>
        </w:numPr>
        <w:ind w:left="720"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Submit to UN Women a final financial report, using the FACE Form, including a request for reimbursement of any withheld amount; and,  </w:t>
      </w:r>
    </w:p>
    <w:p w14:paraId="37ABFC14" w14:textId="77777777" w:rsidR="00863A7E" w:rsidRPr="00BB089B" w:rsidRDefault="00863A7E" w:rsidP="00863A7E">
      <w:pPr>
        <w:ind w:left="720" w:hanging="450"/>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BF24CFA" w14:textId="77777777" w:rsidR="00863A7E" w:rsidRPr="00BB089B" w:rsidRDefault="00863A7E">
      <w:pPr>
        <w:numPr>
          <w:ilvl w:val="1"/>
          <w:numId w:val="43"/>
        </w:numPr>
        <w:ind w:left="720"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Submit to UN Women a final progress report using the Progress Report Form.  </w:t>
      </w:r>
    </w:p>
    <w:p w14:paraId="797FF81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3D5EAD48" w14:textId="77777777" w:rsidR="00863A7E" w:rsidRPr="00BB089B" w:rsidRDefault="00863A7E">
      <w:pPr>
        <w:numPr>
          <w:ilvl w:val="0"/>
          <w:numId w:val="43"/>
        </w:numPr>
        <w:ind w:left="360" w:hanging="397"/>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w:t>
      </w:r>
      <w:r w:rsidRPr="00BB089B">
        <w:rPr>
          <w:rFonts w:ascii="Times New Roman" w:eastAsia="Times New Roman" w:hAnsi="Times New Roman" w:cs="Times New Roman"/>
          <w:b/>
          <w:sz w:val="18"/>
          <w:szCs w:val="18"/>
        </w:rPr>
        <w:lastRenderedPageBreak/>
        <w:t xml:space="preserve">unspent funds, interest or income earned, ineligible expenditure or funds used for expenditure not supported by documentation.    </w:t>
      </w:r>
    </w:p>
    <w:p w14:paraId="742A6BE9"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1A7AB1CC"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ARTICLE X TERM OF AGREEMENT </w:t>
      </w:r>
    </w:p>
    <w:p w14:paraId="7003A52A"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6E43617"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0BFBF7A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5C59BA8E"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IN WITNESS, WHEREOF, the undersigned, duly authorized by the respective Parties, have signed this Agreement. </w:t>
      </w:r>
    </w:p>
    <w:p w14:paraId="7956CC7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 xml:space="preserve">For the Partner: </w:t>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t xml:space="preserve">For UN Women: </w:t>
      </w:r>
    </w:p>
    <w:p w14:paraId="11EE431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p>
    <w:p w14:paraId="7C900DEF"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ab/>
        <w:t xml:space="preserve">Name: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t xml:space="preserve">Name: [  ] </w:t>
      </w:r>
    </w:p>
    <w:p w14:paraId="3D738874"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 xml:space="preserve"> </w:t>
      </w:r>
    </w:p>
    <w:p w14:paraId="1446A31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ab/>
        <w:t xml:space="preserve">Title: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t xml:space="preserve">Title: [  ] </w:t>
      </w:r>
    </w:p>
    <w:p w14:paraId="74EB2768"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 xml:space="preserve"> </w:t>
      </w:r>
    </w:p>
    <w:p w14:paraId="7C53A542"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ab/>
        <w:t xml:space="preserve">Signature: _________________________ </w:t>
      </w:r>
      <w:r w:rsidRPr="00BB089B">
        <w:rPr>
          <w:rFonts w:ascii="Times New Roman" w:eastAsia="Times New Roman" w:hAnsi="Times New Roman" w:cs="Times New Roman"/>
          <w:b/>
          <w:sz w:val="18"/>
          <w:szCs w:val="18"/>
        </w:rPr>
        <w:tab/>
        <w:t xml:space="preserve">Signature: _________________________ </w:t>
      </w:r>
    </w:p>
    <w:p w14:paraId="2FF7C525"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 xml:space="preserve"> </w:t>
      </w:r>
    </w:p>
    <w:p w14:paraId="4F52F322"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ab/>
        <w:t xml:space="preserve">Date: </w:t>
      </w:r>
      <w:proofErr w:type="gramStart"/>
      <w:r w:rsidRPr="00BB089B">
        <w:rPr>
          <w:rFonts w:ascii="Times New Roman" w:eastAsia="Times New Roman" w:hAnsi="Times New Roman" w:cs="Times New Roman"/>
          <w:b/>
          <w:sz w:val="18"/>
          <w:szCs w:val="18"/>
        </w:rPr>
        <w:t>[  ]</w:t>
      </w:r>
      <w:proofErr w:type="gramEnd"/>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Email: [  ]</w:t>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r>
      <w:r w:rsidRPr="00BB089B">
        <w:rPr>
          <w:rFonts w:ascii="Times New Roman" w:eastAsia="Times New Roman" w:hAnsi="Times New Roman" w:cs="Times New Roman"/>
          <w:b/>
          <w:sz w:val="18"/>
          <w:szCs w:val="18"/>
        </w:rPr>
        <w:tab/>
        <w:t>Date: [  ]             Email: [  ]</w:t>
      </w:r>
    </w:p>
    <w:p w14:paraId="3C463F43" w14:textId="77777777" w:rsidR="00863A7E" w:rsidRPr="00BB089B" w:rsidRDefault="00863A7E" w:rsidP="00863A7E">
      <w:pPr>
        <w:rPr>
          <w:rFonts w:ascii="Times New Roman" w:eastAsia="Times New Roman" w:hAnsi="Times New Roman" w:cs="Times New Roman"/>
          <w:b/>
          <w:sz w:val="18"/>
          <w:szCs w:val="18"/>
        </w:rPr>
      </w:pPr>
      <w:r w:rsidRPr="00BB089B">
        <w:rPr>
          <w:rFonts w:ascii="Times New Roman" w:eastAsia="Times New Roman" w:hAnsi="Times New Roman" w:cs="Times New Roman"/>
          <w:b/>
          <w:sz w:val="18"/>
          <w:szCs w:val="18"/>
        </w:rPr>
        <w:t xml:space="preserve"> </w:t>
      </w:r>
      <w:r w:rsidRPr="00BB089B">
        <w:rPr>
          <w:rFonts w:ascii="Times New Roman" w:eastAsia="Times New Roman" w:hAnsi="Times New Roman" w:cs="Times New Roman"/>
          <w:b/>
          <w:sz w:val="18"/>
          <w:szCs w:val="18"/>
        </w:rPr>
        <w:tab/>
        <w:t xml:space="preserve"> </w:t>
      </w:r>
    </w:p>
    <w:p w14:paraId="49AF05FF"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5C5D3025"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511F11A2"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AF649BB"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3039936A"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14280A1"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9E1FF9E"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02F916BB"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2642AA72"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7B83DC3A"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F7217F0"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D791012"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643B7D57"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2C6F0080"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0C280DE3"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3933ACAC"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860E2F7"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2605F241"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89F15FD"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73D8DAC1"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62918936"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D47FCE4"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87E4EAC"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5C69D073"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C0216FB"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CC8AF06"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4C4E0421"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1009074"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F55F70E"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012DBCBE" w14:textId="77777777" w:rsidR="00863A7E" w:rsidRDefault="00863A7E" w:rsidP="001F6AE1">
      <w:pPr>
        <w:spacing w:after="0" w:line="240" w:lineRule="auto"/>
        <w:jc w:val="center"/>
        <w:rPr>
          <w:rFonts w:eastAsia="Times New Roman" w:cstheme="minorHAnsi"/>
          <w:b/>
          <w:color w:val="002060"/>
          <w:sz w:val="18"/>
          <w:szCs w:val="18"/>
          <w:lang w:val="en-GB" w:eastAsia="en-GB"/>
        </w:rPr>
      </w:pPr>
    </w:p>
    <w:p w14:paraId="17C755DB" w14:textId="77777777" w:rsidR="00C435BE" w:rsidRPr="009279F9" w:rsidRDefault="00C435BE" w:rsidP="00C435BE">
      <w:pPr>
        <w:jc w:val="center"/>
        <w:rPr>
          <w:rFonts w:ascii="Times New Roman" w:eastAsia="Times New Roman" w:hAnsi="Times New Roman" w:cs="Times New Roman"/>
          <w:b/>
          <w:sz w:val="20"/>
          <w:szCs w:val="20"/>
        </w:rPr>
      </w:pPr>
      <w:r w:rsidRPr="001F6AE1">
        <w:rPr>
          <w:rFonts w:eastAsia="Times New Roman" w:cstheme="minorHAnsi"/>
          <w:b/>
          <w:color w:val="002060"/>
          <w:sz w:val="18"/>
          <w:szCs w:val="18"/>
          <w:lang w:val="en-GB" w:eastAsia="en-GB"/>
        </w:rPr>
        <w:lastRenderedPageBreak/>
        <w:t>Annex B-6</w:t>
      </w:r>
    </w:p>
    <w:p w14:paraId="5535741F" w14:textId="77777777" w:rsidR="00C435BE" w:rsidRPr="001F6AE1" w:rsidRDefault="00C435BE" w:rsidP="00C435BE">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UN Women Anti-Fraud Policy</w:t>
      </w:r>
    </w:p>
    <w:p w14:paraId="7EB4A0A0" w14:textId="09158946" w:rsidR="00C435BE" w:rsidRDefault="00C435BE" w:rsidP="00C435BE">
      <w:pPr>
        <w:rPr>
          <w:rFonts w:eastAsia="Calibri" w:cstheme="minorHAnsi"/>
          <w:b/>
          <w:bCs/>
          <w:sz w:val="18"/>
          <w:szCs w:val="18"/>
          <w:lang w:val="en-CA"/>
        </w:rPr>
      </w:pPr>
      <w:bookmarkStart w:id="3" w:name="_Toc497764858"/>
      <w:bookmarkStart w:id="4" w:name="_Toc516567170"/>
      <w:r w:rsidRPr="009F1517">
        <w:rPr>
          <w:rFonts w:eastAsia="Calibri" w:cstheme="minorHAnsi"/>
          <w:b/>
          <w:bCs/>
          <w:sz w:val="18"/>
          <w:szCs w:val="18"/>
          <w:lang w:val="en-CA"/>
        </w:rPr>
        <w:t>CFP No. CFP/IRQ/2022/0</w:t>
      </w:r>
      <w:r w:rsidR="00CE08FC">
        <w:rPr>
          <w:rFonts w:eastAsia="Calibri" w:cstheme="minorHAnsi"/>
          <w:b/>
          <w:bCs/>
          <w:sz w:val="18"/>
          <w:szCs w:val="18"/>
          <w:lang w:val="en-CA"/>
        </w:rPr>
        <w:t>9</w:t>
      </w:r>
    </w:p>
    <w:p w14:paraId="72831262" w14:textId="77777777" w:rsidR="00C435BE" w:rsidRPr="005F5EC0" w:rsidRDefault="00C435BE" w:rsidP="00C435BE">
      <w:pPr>
        <w:rPr>
          <w:rFonts w:cstheme="minorHAnsi"/>
          <w:b/>
          <w:spacing w:val="-2"/>
          <w:sz w:val="18"/>
          <w:szCs w:val="18"/>
        </w:rPr>
      </w:pPr>
      <w:r w:rsidRPr="005F5EC0">
        <w:rPr>
          <w:rFonts w:cstheme="minorHAnsi"/>
          <w:b/>
          <w:spacing w:val="-2"/>
          <w:sz w:val="18"/>
          <w:szCs w:val="18"/>
        </w:rPr>
        <w:t>Purpose</w:t>
      </w:r>
      <w:bookmarkEnd w:id="3"/>
      <w:bookmarkEnd w:id="4"/>
      <w:r w:rsidRPr="005F5EC0">
        <w:rPr>
          <w:rFonts w:cstheme="minorHAnsi"/>
          <w:b/>
          <w:spacing w:val="-2"/>
          <w:sz w:val="18"/>
          <w:szCs w:val="18"/>
        </w:rPr>
        <w:t xml:space="preserve"> </w:t>
      </w:r>
    </w:p>
    <w:p w14:paraId="296527F9"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 xml:space="preserve">UN Women, as a potential victim of fraud, is exposed to various risks which may </w:t>
      </w:r>
      <w:proofErr w:type="gramStart"/>
      <w:r w:rsidRPr="005F5EC0">
        <w:rPr>
          <w:rFonts w:cstheme="minorHAnsi"/>
          <w:spacing w:val="-2"/>
          <w:sz w:val="18"/>
          <w:szCs w:val="18"/>
        </w:rPr>
        <w:t>include:</w:t>
      </w:r>
      <w:proofErr w:type="gramEnd"/>
      <w:r w:rsidRPr="005F5EC0">
        <w:rPr>
          <w:rFonts w:cstheme="minorHAnsi"/>
          <w:spacing w:val="-2"/>
          <w:sz w:val="18"/>
          <w:szCs w:val="18"/>
        </w:rPr>
        <w:t xml:space="preserve"> </w:t>
      </w:r>
      <w:r w:rsidRPr="005F5EC0">
        <w:rPr>
          <w:rFonts w:cstheme="minorHAnsi"/>
          <w:b/>
          <w:spacing w:val="-2"/>
          <w:sz w:val="18"/>
          <w:szCs w:val="18"/>
        </w:rPr>
        <w:t>financial risks</w:t>
      </w:r>
      <w:r w:rsidRPr="005F5EC0">
        <w:rPr>
          <w:rFonts w:cstheme="minorHAnsi"/>
          <w:spacing w:val="-2"/>
          <w:sz w:val="18"/>
          <w:szCs w:val="18"/>
        </w:rPr>
        <w:t xml:space="preserve">, which can be measured in monetary terms; </w:t>
      </w:r>
      <w:r w:rsidRPr="005F5EC0">
        <w:rPr>
          <w:rFonts w:cstheme="minorHAnsi"/>
          <w:b/>
          <w:spacing w:val="-2"/>
          <w:sz w:val="18"/>
          <w:szCs w:val="18"/>
        </w:rPr>
        <w:t>operational risks</w:t>
      </w:r>
      <w:r w:rsidRPr="005F5EC0">
        <w:rPr>
          <w:rFonts w:cstheme="minorHAnsi"/>
          <w:spacing w:val="-2"/>
          <w:sz w:val="18"/>
          <w:szCs w:val="18"/>
        </w:rPr>
        <w:t xml:space="preserve">, which cause deficiencies in the implementation and delivery of programmes; and </w:t>
      </w:r>
      <w:r w:rsidRPr="005F5EC0">
        <w:rPr>
          <w:rFonts w:cstheme="minorHAnsi"/>
          <w:b/>
          <w:spacing w:val="-2"/>
          <w:sz w:val="18"/>
          <w:szCs w:val="18"/>
        </w:rPr>
        <w:t>reputational risks</w:t>
      </w:r>
      <w:r w:rsidRPr="005F5EC0">
        <w:rPr>
          <w:rFonts w:cstheme="minorHAnsi"/>
          <w:spacing w:val="-2"/>
          <w:sz w:val="18"/>
          <w:szCs w:val="18"/>
        </w:rPr>
        <w:t>, which harm the prestige and respect of the Organization.</w:t>
      </w:r>
    </w:p>
    <w:p w14:paraId="28BB445D"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In respect of fraud risks, UN Women maps its three lines of defense as follows:</w:t>
      </w:r>
    </w:p>
    <w:p w14:paraId="333A7383" w14:textId="77777777" w:rsidR="00C435BE" w:rsidRPr="005F5EC0" w:rsidRDefault="00C435BE" w:rsidP="00C435BE">
      <w:pPr>
        <w:rPr>
          <w:rFonts w:cstheme="minorHAnsi"/>
          <w:spacing w:val="-2"/>
          <w:sz w:val="18"/>
          <w:szCs w:val="18"/>
        </w:rPr>
      </w:pPr>
      <w:r w:rsidRPr="005F5EC0">
        <w:rPr>
          <w:rFonts w:cstheme="minorHAnsi"/>
          <w:spacing w:val="-2"/>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646E2641" w14:textId="77777777" w:rsidR="00C435BE" w:rsidRPr="005F5EC0" w:rsidRDefault="00C435BE" w:rsidP="00C435BE">
      <w:pPr>
        <w:rPr>
          <w:rFonts w:cstheme="minorHAnsi"/>
          <w:spacing w:val="-2"/>
          <w:sz w:val="18"/>
          <w:szCs w:val="18"/>
        </w:rPr>
      </w:pPr>
      <w:r w:rsidRPr="005F5EC0">
        <w:rPr>
          <w:rFonts w:cstheme="minorHAnsi"/>
          <w:spacing w:val="-2"/>
          <w:sz w:val="18"/>
          <w:szCs w:val="18"/>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70BE7842" w14:textId="77777777" w:rsidR="00C435BE" w:rsidRPr="005F5EC0" w:rsidRDefault="00C435BE" w:rsidP="00C435BE">
      <w:pPr>
        <w:rPr>
          <w:rFonts w:cstheme="minorHAnsi"/>
          <w:spacing w:val="-2"/>
          <w:sz w:val="18"/>
          <w:szCs w:val="18"/>
        </w:rPr>
      </w:pPr>
      <w:r w:rsidRPr="005F5EC0">
        <w:rPr>
          <w:rFonts w:cstheme="minorHAnsi"/>
          <w:spacing w:val="-2"/>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5618645A"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0CEAB96"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 xml:space="preserve">The purpose of this anti-fraud policy (the “Policy”) is to outline UN Women’s current approach to the prevention, </w:t>
      </w:r>
      <w:proofErr w:type="gramStart"/>
      <w:r w:rsidRPr="005F5EC0">
        <w:rPr>
          <w:rFonts w:cstheme="minorHAnsi"/>
          <w:spacing w:val="-2"/>
          <w:sz w:val="18"/>
          <w:szCs w:val="18"/>
        </w:rPr>
        <w:t>detection</w:t>
      </w:r>
      <w:proofErr w:type="gramEnd"/>
      <w:r w:rsidRPr="005F5EC0">
        <w:rPr>
          <w:rFonts w:cstheme="minorHAnsi"/>
          <w:spacing w:val="-2"/>
          <w:sz w:val="18"/>
          <w:szCs w:val="18"/>
        </w:rPr>
        <w:t xml:space="preserve"> and response to incidents of fraud. This Policy compiles existing provisions set out in UN Women regulations, rules, </w:t>
      </w:r>
      <w:proofErr w:type="gramStart"/>
      <w:r w:rsidRPr="005F5EC0">
        <w:rPr>
          <w:rFonts w:cstheme="minorHAnsi"/>
          <w:spacing w:val="-2"/>
          <w:sz w:val="18"/>
          <w:szCs w:val="18"/>
        </w:rPr>
        <w:t>policies</w:t>
      </w:r>
      <w:proofErr w:type="gramEnd"/>
      <w:r w:rsidRPr="005F5EC0">
        <w:rPr>
          <w:rFonts w:cstheme="minorHAnsi"/>
          <w:spacing w:val="-2"/>
          <w:sz w:val="18"/>
          <w:szCs w:val="18"/>
        </w:rPr>
        <w:t xml:space="preserve"> and procedures including the UN-Women Policy for Addressing Non-Compliance with UN Standards of Conduct (the “Legal Policy”), the UN-Women Policy for Protection Against Retaliation, and the Delegation of Authority Policy (the “</w:t>
      </w:r>
      <w:proofErr w:type="spellStart"/>
      <w:r w:rsidRPr="005F5EC0">
        <w:rPr>
          <w:rFonts w:cstheme="minorHAnsi"/>
          <w:spacing w:val="-2"/>
          <w:sz w:val="18"/>
          <w:szCs w:val="18"/>
        </w:rPr>
        <w:t>DoA</w:t>
      </w:r>
      <w:proofErr w:type="spellEnd"/>
      <w:r w:rsidRPr="005F5EC0">
        <w:rPr>
          <w:rFonts w:cstheme="minorHAnsi"/>
          <w:spacing w:val="-2"/>
          <w:sz w:val="18"/>
          <w:szCs w:val="18"/>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139959A2" w14:textId="77777777" w:rsidR="00C435BE" w:rsidRPr="005F5EC0" w:rsidRDefault="00C435BE" w:rsidP="00C435BE">
      <w:pPr>
        <w:rPr>
          <w:rFonts w:cstheme="minorHAnsi"/>
          <w:b/>
          <w:spacing w:val="-2"/>
          <w:sz w:val="18"/>
          <w:szCs w:val="18"/>
        </w:rPr>
      </w:pPr>
      <w:bookmarkStart w:id="5" w:name="_Toc497764859"/>
      <w:bookmarkStart w:id="6" w:name="_Toc516567171"/>
      <w:r w:rsidRPr="005F5EC0">
        <w:rPr>
          <w:rFonts w:cstheme="minorHAnsi"/>
          <w:b/>
          <w:spacing w:val="-2"/>
          <w:sz w:val="18"/>
          <w:szCs w:val="18"/>
        </w:rPr>
        <w:t>Application</w:t>
      </w:r>
      <w:bookmarkEnd w:id="5"/>
      <w:bookmarkEnd w:id="6"/>
    </w:p>
    <w:p w14:paraId="7D1061E8"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7889069D"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This Policy can apply to:</w:t>
      </w:r>
    </w:p>
    <w:p w14:paraId="3BCFAAE6" w14:textId="77777777" w:rsidR="00C435BE" w:rsidRPr="005F5EC0" w:rsidRDefault="00C435BE" w:rsidP="00C435BE">
      <w:pPr>
        <w:pStyle w:val="ListNumber2"/>
        <w:tabs>
          <w:tab w:val="num" w:pos="964"/>
        </w:tabs>
        <w:ind w:left="964" w:hanging="397"/>
        <w:rPr>
          <w:rFonts w:cstheme="minorHAnsi"/>
          <w:spacing w:val="-2"/>
          <w:sz w:val="18"/>
          <w:szCs w:val="18"/>
        </w:rPr>
      </w:pPr>
      <w:r w:rsidRPr="005F5EC0">
        <w:rPr>
          <w:rFonts w:cstheme="minorHAnsi"/>
          <w:b/>
          <w:spacing w:val="-2"/>
          <w:sz w:val="18"/>
          <w:szCs w:val="18"/>
        </w:rPr>
        <w:t>Personnel</w:t>
      </w:r>
      <w:r w:rsidRPr="005F5EC0">
        <w:rPr>
          <w:rFonts w:cstheme="minorHAnsi"/>
          <w:spacing w:val="-2"/>
          <w:sz w:val="18"/>
          <w:szCs w:val="18"/>
        </w:rPr>
        <w:t>: staff members of UN Women and persons engaged by UN Women under other contractual arrangements to perform services for UN Women.</w:t>
      </w:r>
    </w:p>
    <w:p w14:paraId="28DC08C1" w14:textId="77777777" w:rsidR="00C435BE" w:rsidRPr="005F5EC0" w:rsidRDefault="00C435BE" w:rsidP="00C435BE">
      <w:pPr>
        <w:rPr>
          <w:rFonts w:cstheme="minorHAnsi"/>
          <w:spacing w:val="-2"/>
          <w:sz w:val="18"/>
          <w:szCs w:val="18"/>
        </w:rPr>
      </w:pPr>
      <w:r w:rsidRPr="005F5EC0">
        <w:rPr>
          <w:rFonts w:cstheme="minorHAnsi"/>
          <w:b/>
          <w:spacing w:val="-2"/>
          <w:sz w:val="18"/>
          <w:szCs w:val="18"/>
        </w:rPr>
        <w:t>Implementing Partners and Responsible Parties</w:t>
      </w:r>
      <w:r w:rsidRPr="005F5EC0">
        <w:rPr>
          <w:rFonts w:cstheme="minorHAnsi"/>
          <w:spacing w:val="-2"/>
          <w:sz w:val="18"/>
          <w:szCs w:val="18"/>
        </w:rPr>
        <w:t>: entities engaged by UN Women to carry out programme or project activities including government entities, non-UN inter- governmental organizations, non-governmental organizations, and UN agencies.</w:t>
      </w:r>
    </w:p>
    <w:p w14:paraId="1C48ADBB" w14:textId="77777777" w:rsidR="00C435BE" w:rsidRPr="005F5EC0" w:rsidRDefault="00C435BE" w:rsidP="00C435BE">
      <w:pPr>
        <w:rPr>
          <w:rFonts w:cstheme="minorHAnsi"/>
          <w:spacing w:val="-2"/>
          <w:sz w:val="18"/>
          <w:szCs w:val="18"/>
        </w:rPr>
      </w:pPr>
      <w:r w:rsidRPr="005F5EC0">
        <w:rPr>
          <w:rFonts w:cstheme="minorHAnsi"/>
          <w:b/>
          <w:spacing w:val="-2"/>
          <w:sz w:val="18"/>
          <w:szCs w:val="18"/>
        </w:rPr>
        <w:t>Vendors</w:t>
      </w:r>
      <w:r w:rsidRPr="005F5EC0">
        <w:rPr>
          <w:rFonts w:cstheme="minorHAnsi"/>
          <w:spacing w:val="-2"/>
          <w:sz w:val="18"/>
          <w:szCs w:val="18"/>
        </w:rPr>
        <w:t xml:space="preserve">: An offeror or a prospective, </w:t>
      </w:r>
      <w:proofErr w:type="gramStart"/>
      <w:r w:rsidRPr="005F5EC0">
        <w:rPr>
          <w:rFonts w:cstheme="minorHAnsi"/>
          <w:spacing w:val="-2"/>
          <w:sz w:val="18"/>
          <w:szCs w:val="18"/>
        </w:rPr>
        <w:t>registered</w:t>
      </w:r>
      <w:proofErr w:type="gramEnd"/>
      <w:r w:rsidRPr="005F5EC0">
        <w:rPr>
          <w:rFonts w:cstheme="minorHAnsi"/>
          <w:spacing w:val="-2"/>
          <w:sz w:val="18"/>
          <w:szCs w:val="18"/>
        </w:rPr>
        <w:t xml:space="preserve"> or actual supplier, contractor or provider of goods, services and/or works to the UN System.</w:t>
      </w:r>
    </w:p>
    <w:p w14:paraId="2B3D9BB4" w14:textId="77777777" w:rsidR="00C435BE" w:rsidRPr="005F5EC0" w:rsidRDefault="00C435BE" w:rsidP="00C435BE">
      <w:pPr>
        <w:rPr>
          <w:rFonts w:cstheme="minorHAnsi"/>
          <w:b/>
          <w:spacing w:val="-2"/>
          <w:sz w:val="18"/>
          <w:szCs w:val="18"/>
        </w:rPr>
      </w:pPr>
      <w:bookmarkStart w:id="7" w:name="_Toc497764860"/>
      <w:bookmarkStart w:id="8" w:name="_Toc516567172"/>
      <w:r w:rsidRPr="005F5EC0">
        <w:rPr>
          <w:rFonts w:cstheme="minorHAnsi"/>
          <w:b/>
          <w:spacing w:val="-2"/>
          <w:sz w:val="18"/>
          <w:szCs w:val="18"/>
        </w:rPr>
        <w:t>Definitions</w:t>
      </w:r>
      <w:bookmarkEnd w:id="7"/>
      <w:bookmarkEnd w:id="8"/>
    </w:p>
    <w:p w14:paraId="758B07C7" w14:textId="77777777" w:rsidR="00C435BE" w:rsidRPr="005F5EC0" w:rsidRDefault="00C435BE" w:rsidP="00C435BE">
      <w:pPr>
        <w:rPr>
          <w:rFonts w:cstheme="minorHAnsi"/>
          <w:spacing w:val="-2"/>
          <w:sz w:val="18"/>
          <w:szCs w:val="18"/>
        </w:rPr>
      </w:pPr>
      <w:r w:rsidRPr="005F5EC0">
        <w:rPr>
          <w:rFonts w:cstheme="minorHAnsi"/>
          <w:b/>
          <w:spacing w:val="-2"/>
          <w:sz w:val="18"/>
          <w:szCs w:val="18"/>
        </w:rPr>
        <w:t>“Fraud”</w:t>
      </w:r>
      <w:r w:rsidRPr="005F5EC0">
        <w:rPr>
          <w:rFonts w:cstheme="minorHAnsi"/>
          <w:spacing w:val="-2"/>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F5EC0">
        <w:rPr>
          <w:rFonts w:cstheme="minorHAnsi"/>
          <w:spacing w:val="-2"/>
          <w:sz w:val="18"/>
          <w:szCs w:val="18"/>
          <w:vertAlign w:val="superscript"/>
        </w:rPr>
        <w:t>rd</w:t>
      </w:r>
      <w:r w:rsidRPr="005F5EC0">
        <w:rPr>
          <w:rFonts w:cstheme="minorHAnsi"/>
          <w:spacing w:val="-2"/>
          <w:sz w:val="18"/>
          <w:szCs w:val="18"/>
        </w:rPr>
        <w:t xml:space="preserve"> Session, March 2017).</w:t>
      </w:r>
    </w:p>
    <w:p w14:paraId="71B650C1" w14:textId="77777777" w:rsidR="00C435BE" w:rsidRPr="005F5EC0" w:rsidRDefault="00C435BE" w:rsidP="00C435BE">
      <w:pPr>
        <w:rPr>
          <w:rFonts w:cstheme="minorHAnsi"/>
          <w:spacing w:val="-2"/>
          <w:sz w:val="18"/>
          <w:szCs w:val="18"/>
        </w:rPr>
      </w:pPr>
      <w:r w:rsidRPr="005F5EC0" w:rsidDel="00082C19">
        <w:rPr>
          <w:rFonts w:cstheme="minorHAnsi"/>
          <w:spacing w:val="-2"/>
          <w:sz w:val="18"/>
          <w:szCs w:val="18"/>
        </w:rPr>
        <w:t xml:space="preserve"> </w:t>
      </w:r>
      <w:r w:rsidRPr="005F5EC0">
        <w:rPr>
          <w:rFonts w:cstheme="minorHAnsi"/>
          <w:b/>
          <w:spacing w:val="-2"/>
          <w:sz w:val="18"/>
          <w:szCs w:val="18"/>
        </w:rPr>
        <w:t>“Presumptive Fraud”</w:t>
      </w:r>
      <w:r w:rsidRPr="005F5EC0">
        <w:rPr>
          <w:rFonts w:cstheme="minorHAnsi"/>
          <w:spacing w:val="-2"/>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F5EC0">
        <w:rPr>
          <w:rFonts w:cstheme="minorHAnsi"/>
          <w:spacing w:val="-2"/>
          <w:sz w:val="18"/>
          <w:szCs w:val="18"/>
          <w:vertAlign w:val="superscript"/>
        </w:rPr>
        <w:t>rd</w:t>
      </w:r>
      <w:r w:rsidRPr="005F5EC0">
        <w:rPr>
          <w:rFonts w:cstheme="minorHAnsi"/>
          <w:spacing w:val="-2"/>
          <w:sz w:val="18"/>
          <w:szCs w:val="18"/>
        </w:rPr>
        <w:t xml:space="preserve"> Session, March 2017).</w:t>
      </w:r>
    </w:p>
    <w:p w14:paraId="7A44F8DE" w14:textId="77777777" w:rsidR="00C435BE" w:rsidRPr="005F5EC0" w:rsidRDefault="00C435BE" w:rsidP="00C435BE">
      <w:pPr>
        <w:rPr>
          <w:rFonts w:cstheme="minorHAnsi"/>
          <w:b/>
          <w:spacing w:val="-2"/>
          <w:sz w:val="18"/>
          <w:szCs w:val="18"/>
        </w:rPr>
      </w:pPr>
      <w:bookmarkStart w:id="9" w:name="_Toc497764861"/>
      <w:bookmarkStart w:id="10" w:name="_Toc516567173"/>
      <w:r w:rsidRPr="005F5EC0">
        <w:rPr>
          <w:rFonts w:cstheme="minorHAnsi"/>
          <w:b/>
          <w:spacing w:val="-2"/>
          <w:sz w:val="18"/>
          <w:szCs w:val="18"/>
        </w:rPr>
        <w:lastRenderedPageBreak/>
        <w:t>Roles and Responsibilities</w:t>
      </w:r>
      <w:bookmarkEnd w:id="9"/>
      <w:bookmarkEnd w:id="10"/>
    </w:p>
    <w:p w14:paraId="430C471F"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 xml:space="preserve">All parties to whom this Policy applies are responsible for safeguarding the resources entrusted to UN Women and have critical roles and responsibilities in ensuring that fraud in relation to UN Women resources and activities is prevented, detected, </w:t>
      </w:r>
      <w:proofErr w:type="gramStart"/>
      <w:r w:rsidRPr="005F5EC0">
        <w:rPr>
          <w:rFonts w:cstheme="minorHAnsi"/>
          <w:spacing w:val="-2"/>
          <w:sz w:val="18"/>
          <w:szCs w:val="18"/>
        </w:rPr>
        <w:t>reported</w:t>
      </w:r>
      <w:proofErr w:type="gramEnd"/>
      <w:r w:rsidRPr="005F5EC0">
        <w:rPr>
          <w:rFonts w:cstheme="minorHAnsi"/>
          <w:spacing w:val="-2"/>
          <w:sz w:val="18"/>
          <w:szCs w:val="18"/>
        </w:rPr>
        <w:t xml:space="preserve"> and addressed promptly.</w:t>
      </w:r>
    </w:p>
    <w:p w14:paraId="49114E72"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 xml:space="preserve">Director, Division of the Internal Evaluation and Audit Services (IEAS) </w:t>
      </w:r>
    </w:p>
    <w:p w14:paraId="37FB519E"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The Director, IEAS shall act as the corporate manager who is the custodian of this Policy and who is responsible for the implementation, monitoring, and periodic review of this Policy.</w:t>
      </w:r>
    </w:p>
    <w:p w14:paraId="3F76EAF2"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In carrying out this role, the Director, IEAS will among other things:</w:t>
      </w:r>
    </w:p>
    <w:p w14:paraId="502029DE" w14:textId="77777777" w:rsidR="00C435BE" w:rsidRPr="005F5EC0" w:rsidRDefault="00C435BE" w:rsidP="00C435BE">
      <w:pPr>
        <w:rPr>
          <w:rFonts w:cstheme="minorHAnsi"/>
          <w:spacing w:val="-2"/>
          <w:sz w:val="18"/>
          <w:szCs w:val="18"/>
        </w:rPr>
      </w:pPr>
      <w:r w:rsidRPr="005F5EC0">
        <w:rPr>
          <w:rFonts w:cstheme="minorHAnsi"/>
          <w:spacing w:val="-2"/>
          <w:sz w:val="18"/>
          <w:szCs w:val="18"/>
        </w:rPr>
        <w:t>Serve as the repository of knowledge on fraud risks and controls; and</w:t>
      </w:r>
    </w:p>
    <w:p w14:paraId="7CF30F53" w14:textId="77777777" w:rsidR="00C435BE" w:rsidRPr="005F5EC0" w:rsidRDefault="00C435BE" w:rsidP="00C435BE">
      <w:pPr>
        <w:rPr>
          <w:rFonts w:cstheme="minorHAnsi"/>
          <w:spacing w:val="-2"/>
          <w:sz w:val="18"/>
          <w:szCs w:val="18"/>
        </w:rPr>
      </w:pPr>
      <w:r w:rsidRPr="005F5EC0">
        <w:rPr>
          <w:rFonts w:cstheme="minorHAnsi"/>
          <w:spacing w:val="-2"/>
          <w:sz w:val="18"/>
          <w:szCs w:val="18"/>
        </w:rPr>
        <w:t>Manage the fraud risk assessment process and co-ordinate anti-fraud activities across the Organization.</w:t>
      </w:r>
    </w:p>
    <w:p w14:paraId="139FCFA7"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t>Personnel</w:t>
      </w:r>
    </w:p>
    <w:p w14:paraId="74EDEDBD"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66C67514" w14:textId="77777777" w:rsidR="00C435BE" w:rsidRPr="005F5EC0" w:rsidRDefault="00C435BE" w:rsidP="00C435BE">
      <w:pPr>
        <w:tabs>
          <w:tab w:val="num" w:pos="1247"/>
        </w:tabs>
        <w:rPr>
          <w:rFonts w:cstheme="minorHAnsi"/>
          <w:b/>
          <w:spacing w:val="-2"/>
          <w:sz w:val="18"/>
          <w:szCs w:val="18"/>
        </w:rPr>
      </w:pPr>
      <w:r w:rsidRPr="005F5EC0">
        <w:rPr>
          <w:rFonts w:cstheme="minorHAnsi"/>
          <w:b/>
          <w:spacing w:val="-2"/>
          <w:sz w:val="18"/>
          <w:szCs w:val="18"/>
        </w:rPr>
        <w:t>Staff members</w:t>
      </w:r>
    </w:p>
    <w:p w14:paraId="66865F33"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Staff members have a responsibility to report allegations of wrongdoing (allegations of wrongdoing is defined in the Legal Policy as a reasonable belief on </w:t>
      </w:r>
      <w:proofErr w:type="gramStart"/>
      <w:r w:rsidRPr="005F5EC0">
        <w:rPr>
          <w:rFonts w:cstheme="minorHAnsi"/>
          <w:iCs/>
          <w:spacing w:val="-2"/>
          <w:sz w:val="18"/>
          <w:szCs w:val="18"/>
        </w:rPr>
        <w:t>factual information</w:t>
      </w:r>
      <w:proofErr w:type="gramEnd"/>
      <w:r w:rsidRPr="005F5EC0">
        <w:rPr>
          <w:rFonts w:cstheme="minorHAnsi"/>
          <w:iCs/>
          <w:spacing w:val="-2"/>
          <w:sz w:val="18"/>
          <w:szCs w:val="18"/>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4BFF06B0"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11B05BA4"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35B863EB" w14:textId="77777777" w:rsidR="00C435BE" w:rsidRPr="005F5EC0" w:rsidRDefault="00C435BE" w:rsidP="00C435BE">
      <w:pPr>
        <w:tabs>
          <w:tab w:val="num" w:pos="1247"/>
        </w:tabs>
        <w:rPr>
          <w:rFonts w:cstheme="minorHAnsi"/>
          <w:b/>
          <w:spacing w:val="-2"/>
          <w:sz w:val="18"/>
          <w:szCs w:val="18"/>
        </w:rPr>
      </w:pPr>
      <w:r w:rsidRPr="005F5EC0">
        <w:rPr>
          <w:rFonts w:cstheme="minorHAnsi"/>
          <w:b/>
          <w:spacing w:val="-2"/>
          <w:sz w:val="18"/>
          <w:szCs w:val="18"/>
        </w:rPr>
        <w:t>Non-staff personnel</w:t>
      </w:r>
    </w:p>
    <w:p w14:paraId="7DDDF0D4"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466CF9A3"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p>
    <w:p w14:paraId="5DB1CF89" w14:textId="77777777" w:rsidR="00C435BE" w:rsidRPr="005F5EC0" w:rsidRDefault="00C435BE" w:rsidP="00C435BE">
      <w:pPr>
        <w:tabs>
          <w:tab w:val="num" w:pos="1247"/>
        </w:tabs>
        <w:rPr>
          <w:rFonts w:cstheme="minorHAnsi"/>
          <w:b/>
          <w:spacing w:val="-2"/>
          <w:sz w:val="18"/>
          <w:szCs w:val="18"/>
        </w:rPr>
      </w:pPr>
      <w:r w:rsidRPr="005F5EC0">
        <w:rPr>
          <w:rFonts w:cstheme="minorHAnsi"/>
          <w:b/>
          <w:spacing w:val="-2"/>
          <w:sz w:val="18"/>
          <w:szCs w:val="18"/>
        </w:rPr>
        <w:t>Managers</w:t>
      </w:r>
    </w:p>
    <w:p w14:paraId="09739523"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322D1571"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Managers have a responsibility to:</w:t>
      </w:r>
    </w:p>
    <w:p w14:paraId="069C4C99" w14:textId="77777777" w:rsidR="00C435BE" w:rsidRPr="005F5EC0" w:rsidRDefault="00C435BE" w:rsidP="00C435BE">
      <w:pPr>
        <w:rPr>
          <w:rFonts w:cstheme="minorHAnsi"/>
          <w:spacing w:val="-2"/>
          <w:sz w:val="18"/>
          <w:szCs w:val="18"/>
        </w:rPr>
      </w:pPr>
      <w:r w:rsidRPr="005F5EC0">
        <w:rPr>
          <w:rFonts w:cstheme="minorHAnsi"/>
          <w:spacing w:val="-2"/>
          <w:sz w:val="18"/>
          <w:szCs w:val="18"/>
        </w:rPr>
        <w:lastRenderedPageBreak/>
        <w:t xml:space="preserve">Identify the types of risks to which activities within the area of responsibilities are exposed, including those relating to implementing partnership management and procurement and sub-contracting of goods and </w:t>
      </w:r>
      <w:proofErr w:type="gramStart"/>
      <w:r w:rsidRPr="005F5EC0">
        <w:rPr>
          <w:rFonts w:cstheme="minorHAnsi"/>
          <w:spacing w:val="-2"/>
          <w:sz w:val="18"/>
          <w:szCs w:val="18"/>
        </w:rPr>
        <w:t>services;</w:t>
      </w:r>
      <w:proofErr w:type="gramEnd"/>
    </w:p>
    <w:p w14:paraId="35333411" w14:textId="77777777" w:rsidR="00C435BE" w:rsidRPr="005F5EC0" w:rsidRDefault="00C435BE" w:rsidP="00C435BE">
      <w:pPr>
        <w:rPr>
          <w:rFonts w:cstheme="minorHAnsi"/>
          <w:spacing w:val="-2"/>
          <w:sz w:val="18"/>
          <w:szCs w:val="18"/>
        </w:rPr>
      </w:pPr>
      <w:r w:rsidRPr="005F5EC0">
        <w:rPr>
          <w:rFonts w:cstheme="minorHAnsi"/>
          <w:spacing w:val="-2"/>
          <w:sz w:val="18"/>
          <w:szCs w:val="18"/>
        </w:rPr>
        <w:t xml:space="preserve">Assess the identified risks and risk mitigation options, and design and implement cost effective prevention and control measures, including to prevent the occurrence and recurrence of fraud and </w:t>
      </w:r>
      <w:proofErr w:type="gramStart"/>
      <w:r w:rsidRPr="005F5EC0">
        <w:rPr>
          <w:rFonts w:cstheme="minorHAnsi"/>
          <w:spacing w:val="-2"/>
          <w:sz w:val="18"/>
          <w:szCs w:val="18"/>
        </w:rPr>
        <w:t>corruption;</w:t>
      </w:r>
      <w:proofErr w:type="gramEnd"/>
    </w:p>
    <w:p w14:paraId="086149A5" w14:textId="77777777" w:rsidR="00C435BE" w:rsidRPr="005F5EC0" w:rsidRDefault="00C435BE" w:rsidP="00C435BE">
      <w:pPr>
        <w:rPr>
          <w:rFonts w:cstheme="minorHAnsi"/>
          <w:spacing w:val="-2"/>
          <w:sz w:val="18"/>
          <w:szCs w:val="18"/>
        </w:rPr>
      </w:pPr>
      <w:r w:rsidRPr="005F5EC0">
        <w:rPr>
          <w:rFonts w:cstheme="minorHAnsi"/>
          <w:spacing w:val="-2"/>
          <w:sz w:val="18"/>
          <w:szCs w:val="18"/>
        </w:rPr>
        <w:t>Escalate any risks where the relevant impact or likelihood is assessed to have markedly increased and can no longer be managed within his / her level</w:t>
      </w:r>
    </w:p>
    <w:p w14:paraId="1752EDC6" w14:textId="77777777" w:rsidR="00C435BE" w:rsidRPr="005F5EC0" w:rsidRDefault="00C435BE" w:rsidP="00C435BE">
      <w:pPr>
        <w:rPr>
          <w:rFonts w:cstheme="minorHAnsi"/>
          <w:spacing w:val="-2"/>
          <w:sz w:val="18"/>
          <w:szCs w:val="18"/>
        </w:rPr>
      </w:pPr>
      <w:r w:rsidRPr="005F5EC0">
        <w:rPr>
          <w:rFonts w:cstheme="minorHAnsi"/>
          <w:spacing w:val="-2"/>
          <w:sz w:val="18"/>
          <w:szCs w:val="18"/>
        </w:rPr>
        <w:t>To report any allegations of wrongdoing to OIOS as soon as they become aware of such allegations; and</w:t>
      </w:r>
    </w:p>
    <w:p w14:paraId="63788C8F" w14:textId="77777777" w:rsidR="00C435BE" w:rsidRPr="005F5EC0" w:rsidRDefault="00C435BE" w:rsidP="00C435BE">
      <w:pPr>
        <w:rPr>
          <w:rFonts w:cstheme="minorHAnsi"/>
          <w:spacing w:val="-2"/>
          <w:sz w:val="18"/>
          <w:szCs w:val="18"/>
        </w:rPr>
      </w:pPr>
      <w:r w:rsidRPr="005F5EC0">
        <w:rPr>
          <w:rFonts w:cstheme="minorHAnsi"/>
          <w:spacing w:val="-2"/>
          <w:sz w:val="18"/>
          <w:szCs w:val="18"/>
        </w:rPr>
        <w:t>Raise awareness of this Policy, inform all those to whom this Policy applies, and reiterate the importance of reporting fraud and the mechanisms for doing so.</w:t>
      </w:r>
    </w:p>
    <w:p w14:paraId="22B53CAB" w14:textId="77777777" w:rsidR="00C435BE" w:rsidRPr="005F5EC0" w:rsidRDefault="00C435BE" w:rsidP="00C435BE">
      <w:pPr>
        <w:rPr>
          <w:rFonts w:cstheme="minorHAnsi"/>
          <w:spacing w:val="-2"/>
          <w:sz w:val="18"/>
          <w:szCs w:val="18"/>
        </w:rPr>
      </w:pPr>
    </w:p>
    <w:p w14:paraId="1DE5231F" w14:textId="77777777" w:rsidR="00C435BE" w:rsidRPr="005F5EC0" w:rsidRDefault="00C435BE" w:rsidP="00C435BE">
      <w:pPr>
        <w:rPr>
          <w:rFonts w:cstheme="minorHAnsi"/>
          <w:i/>
          <w:spacing w:val="-2"/>
          <w:sz w:val="18"/>
          <w:szCs w:val="18"/>
        </w:rPr>
      </w:pPr>
      <w:r w:rsidRPr="005F5EC0">
        <w:rPr>
          <w:rFonts w:cstheme="minorHAnsi"/>
          <w:i/>
          <w:spacing w:val="-2"/>
          <w:sz w:val="18"/>
          <w:szCs w:val="18"/>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F5EC0">
        <w:rPr>
          <w:rFonts w:cstheme="minorHAnsi"/>
          <w:i/>
          <w:spacing w:val="-2"/>
          <w:sz w:val="18"/>
          <w:szCs w:val="18"/>
        </w:rPr>
        <w:t>DoA</w:t>
      </w:r>
      <w:proofErr w:type="spellEnd"/>
      <w:r w:rsidRPr="005F5EC0">
        <w:rPr>
          <w:rFonts w:cstheme="minorHAnsi"/>
          <w:i/>
          <w:spacing w:val="-2"/>
          <w:sz w:val="18"/>
          <w:szCs w:val="18"/>
        </w:rPr>
        <w:t xml:space="preserve"> Policy.</w:t>
      </w:r>
    </w:p>
    <w:p w14:paraId="7A811C2C" w14:textId="77777777" w:rsidR="00C435BE" w:rsidRDefault="00C435BE" w:rsidP="00C435BE">
      <w:pPr>
        <w:tabs>
          <w:tab w:val="num" w:pos="747"/>
        </w:tabs>
        <w:rPr>
          <w:rFonts w:cstheme="minorHAnsi"/>
          <w:b/>
          <w:spacing w:val="-2"/>
          <w:sz w:val="18"/>
          <w:szCs w:val="18"/>
        </w:rPr>
      </w:pPr>
    </w:p>
    <w:p w14:paraId="4622C1DD"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t>Implementing partners and Responsible parties</w:t>
      </w:r>
    </w:p>
    <w:p w14:paraId="3E741B1E"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74133F4"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6B72DA40"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302BB573"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17DCBB58" w14:textId="77777777" w:rsidR="00C435BE" w:rsidRDefault="00C435BE" w:rsidP="00C435BE">
      <w:pPr>
        <w:tabs>
          <w:tab w:val="num" w:pos="747"/>
        </w:tabs>
        <w:rPr>
          <w:rFonts w:cstheme="minorHAnsi"/>
          <w:b/>
          <w:spacing w:val="-2"/>
          <w:sz w:val="18"/>
          <w:szCs w:val="18"/>
        </w:rPr>
      </w:pPr>
    </w:p>
    <w:p w14:paraId="0A0BEC26"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t>Vendors</w:t>
      </w:r>
    </w:p>
    <w:p w14:paraId="066F24BB"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UN Women expects its vendors to adhere to the highest standards of moral and ethical conduct, to respect international and local laws and not engage in any form of corrupt practices, including extortion, fraud, or bribery, at a minimum.</w:t>
      </w:r>
    </w:p>
    <w:p w14:paraId="70E0D2E0"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As set out in the UN Women General Conditions of Contract, vendors have an obligation to comply with any investigation conducted on behalf of UN Women.</w:t>
      </w:r>
    </w:p>
    <w:p w14:paraId="7C06DD5F"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E678B69" w14:textId="77777777" w:rsidR="00C435BE" w:rsidRDefault="00C435BE" w:rsidP="00C435BE">
      <w:pPr>
        <w:tabs>
          <w:tab w:val="num" w:pos="747"/>
        </w:tabs>
        <w:rPr>
          <w:rFonts w:cstheme="minorHAnsi"/>
          <w:b/>
          <w:spacing w:val="-2"/>
          <w:sz w:val="18"/>
          <w:szCs w:val="18"/>
        </w:rPr>
      </w:pPr>
    </w:p>
    <w:p w14:paraId="555C0566"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t>Office of Internal Oversight Services of the United Nations (OIOS)</w:t>
      </w:r>
    </w:p>
    <w:p w14:paraId="4647F41E"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OIOS has been entrusted with the responsibility of providing investigation services to UN Women as required. OIOS’s Investigation Division will assess </w:t>
      </w:r>
      <w:proofErr w:type="gramStart"/>
      <w:r w:rsidRPr="005F5EC0">
        <w:rPr>
          <w:rFonts w:cstheme="minorHAnsi"/>
          <w:spacing w:val="-2"/>
          <w:sz w:val="18"/>
          <w:szCs w:val="18"/>
        </w:rPr>
        <w:t>and,</w:t>
      </w:r>
      <w:proofErr w:type="gramEnd"/>
      <w:r w:rsidRPr="005F5EC0">
        <w:rPr>
          <w:rFonts w:cstheme="minorHAnsi"/>
          <w:spacing w:val="-2"/>
          <w:sz w:val="18"/>
          <w:szCs w:val="18"/>
        </w:rPr>
        <w:t xml:space="preserve"> as needed, investigate allegations of fraud, corruption or other wrongdoing by UN Women personnel or by third parties to the detriment of UN Women. OIOS conducts fact-finding investigations in an ethical, </w:t>
      </w:r>
      <w:proofErr w:type="gramStart"/>
      <w:r w:rsidRPr="005F5EC0">
        <w:rPr>
          <w:rFonts w:cstheme="minorHAnsi"/>
          <w:spacing w:val="-2"/>
          <w:sz w:val="18"/>
          <w:szCs w:val="18"/>
        </w:rPr>
        <w:t>professional</w:t>
      </w:r>
      <w:proofErr w:type="gramEnd"/>
      <w:r w:rsidRPr="005F5EC0">
        <w:rPr>
          <w:rFonts w:cstheme="minorHAnsi"/>
          <w:spacing w:val="-2"/>
          <w:sz w:val="18"/>
          <w:szCs w:val="18"/>
        </w:rPr>
        <w:t xml:space="preserve">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r>
        <w:rPr>
          <w:rFonts w:cstheme="minorHAnsi"/>
          <w:spacing w:val="-2"/>
          <w:sz w:val="18"/>
          <w:szCs w:val="18"/>
        </w:rPr>
        <w:t xml:space="preserve"> </w:t>
      </w:r>
      <w:r w:rsidRPr="005F5EC0">
        <w:rPr>
          <w:rFonts w:cstheme="minorHAnsi"/>
          <w:spacing w:val="-2"/>
          <w:sz w:val="18"/>
          <w:szCs w:val="18"/>
        </w:rPr>
        <w:t>OIOS has established a dedicated reporting mechanism. For more information on reporting procedures, please refer to Section 5.3 of this document.</w:t>
      </w:r>
    </w:p>
    <w:p w14:paraId="516D0979"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lastRenderedPageBreak/>
        <w:t>UN Ethics Office</w:t>
      </w:r>
    </w:p>
    <w:p w14:paraId="5F115A58"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9" w:anchor="search%3Dun%20women%20policy%20for%20protection%20against%20retaliation">
        <w:r w:rsidRPr="005F5EC0">
          <w:rPr>
            <w:rStyle w:val="Hyperlink"/>
            <w:rFonts w:cstheme="minorHAnsi"/>
            <w:spacing w:val="-2"/>
            <w:sz w:val="18"/>
            <w:szCs w:val="18"/>
          </w:rPr>
          <w:t>UN–Women Policy for</w:t>
        </w:r>
      </w:hyperlink>
      <w:r w:rsidRPr="005F5EC0">
        <w:rPr>
          <w:rFonts w:cstheme="minorHAnsi"/>
          <w:spacing w:val="-2"/>
          <w:sz w:val="18"/>
          <w:szCs w:val="18"/>
        </w:rPr>
        <w:t xml:space="preserve"> Protection against Retaliation. For more information on protection from retaliation, please refer to Section 5.4.2 of this document.</w:t>
      </w:r>
    </w:p>
    <w:p w14:paraId="37C3D7AF" w14:textId="77777777" w:rsidR="00C435BE" w:rsidRDefault="00C435BE" w:rsidP="00C435BE">
      <w:pPr>
        <w:rPr>
          <w:rFonts w:cstheme="minorHAnsi"/>
          <w:b/>
          <w:spacing w:val="-2"/>
          <w:sz w:val="18"/>
          <w:szCs w:val="18"/>
        </w:rPr>
      </w:pPr>
      <w:bookmarkStart w:id="11" w:name="_Toc516567174"/>
    </w:p>
    <w:p w14:paraId="6F3615C2" w14:textId="77777777" w:rsidR="00C435BE" w:rsidRPr="005F5EC0" w:rsidRDefault="00C435BE" w:rsidP="00C435BE">
      <w:pPr>
        <w:rPr>
          <w:rFonts w:cstheme="minorHAnsi"/>
          <w:b/>
          <w:spacing w:val="-2"/>
          <w:sz w:val="18"/>
          <w:szCs w:val="18"/>
        </w:rPr>
      </w:pPr>
      <w:r w:rsidRPr="005F5EC0">
        <w:rPr>
          <w:rFonts w:cstheme="minorHAnsi"/>
          <w:b/>
          <w:spacing w:val="-2"/>
          <w:sz w:val="18"/>
          <w:szCs w:val="18"/>
        </w:rPr>
        <w:t>Policy</w:t>
      </w:r>
      <w:bookmarkStart w:id="12" w:name="_TOC_250010"/>
      <w:bookmarkEnd w:id="11"/>
    </w:p>
    <w:bookmarkEnd w:id="12"/>
    <w:p w14:paraId="08EDB4BB" w14:textId="77777777" w:rsidR="00C435BE" w:rsidRPr="005F5EC0" w:rsidRDefault="00C435BE" w:rsidP="00C435BE">
      <w:pPr>
        <w:tabs>
          <w:tab w:val="num" w:pos="747"/>
        </w:tabs>
        <w:rPr>
          <w:rFonts w:cstheme="minorHAnsi"/>
          <w:spacing w:val="-2"/>
          <w:sz w:val="18"/>
          <w:szCs w:val="18"/>
        </w:rPr>
      </w:pPr>
      <w:r w:rsidRPr="005F5EC0">
        <w:rPr>
          <w:rFonts w:cstheme="minorHAnsi"/>
          <w:b/>
          <w:spacing w:val="-2"/>
          <w:sz w:val="18"/>
          <w:szCs w:val="18"/>
        </w:rPr>
        <w:t>Preventing</w:t>
      </w:r>
      <w:r w:rsidRPr="005F5EC0">
        <w:rPr>
          <w:rFonts w:cstheme="minorHAnsi"/>
          <w:spacing w:val="-2"/>
          <w:sz w:val="18"/>
          <w:szCs w:val="18"/>
        </w:rPr>
        <w:t xml:space="preserve"> </w:t>
      </w:r>
      <w:r w:rsidRPr="005F5EC0">
        <w:rPr>
          <w:rFonts w:cstheme="minorHAnsi"/>
          <w:b/>
          <w:spacing w:val="-2"/>
          <w:sz w:val="18"/>
          <w:szCs w:val="18"/>
        </w:rPr>
        <w:t>Fraud</w:t>
      </w:r>
    </w:p>
    <w:p w14:paraId="223B2A26"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2CCC0D5"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Fraud awareness and</w:t>
      </w:r>
      <w:r w:rsidRPr="005F5EC0">
        <w:rPr>
          <w:rFonts w:cstheme="minorHAnsi"/>
          <w:spacing w:val="-2"/>
          <w:sz w:val="18"/>
          <w:szCs w:val="18"/>
        </w:rPr>
        <w:t xml:space="preserve"> </w:t>
      </w:r>
      <w:r w:rsidRPr="005F5EC0">
        <w:rPr>
          <w:rFonts w:cstheme="minorHAnsi"/>
          <w:b/>
          <w:spacing w:val="-2"/>
          <w:sz w:val="18"/>
          <w:szCs w:val="18"/>
        </w:rPr>
        <w:t>training</w:t>
      </w:r>
    </w:p>
    <w:p w14:paraId="140E7ABB"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0A871920"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Internal control</w:t>
      </w:r>
      <w:r w:rsidRPr="005F5EC0">
        <w:rPr>
          <w:rFonts w:cstheme="minorHAnsi"/>
          <w:spacing w:val="-2"/>
          <w:sz w:val="18"/>
          <w:szCs w:val="18"/>
        </w:rPr>
        <w:t xml:space="preserve"> </w:t>
      </w:r>
      <w:r w:rsidRPr="005F5EC0">
        <w:rPr>
          <w:rFonts w:cstheme="minorHAnsi"/>
          <w:b/>
          <w:spacing w:val="-2"/>
          <w:sz w:val="18"/>
          <w:szCs w:val="18"/>
        </w:rPr>
        <w:t>systems</w:t>
      </w:r>
    </w:p>
    <w:p w14:paraId="7BDB9525"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31F5B94F" w14:textId="77777777" w:rsidR="00C435BE" w:rsidRPr="005F5EC0" w:rsidRDefault="00C435BE" w:rsidP="00C435BE">
      <w:pPr>
        <w:tabs>
          <w:tab w:val="num" w:pos="1247"/>
        </w:tabs>
        <w:rPr>
          <w:rFonts w:cstheme="minorHAnsi"/>
          <w:b/>
          <w:spacing w:val="-2"/>
          <w:sz w:val="18"/>
          <w:szCs w:val="18"/>
        </w:rPr>
      </w:pPr>
      <w:r w:rsidRPr="005F5EC0">
        <w:rPr>
          <w:rFonts w:cstheme="minorHAnsi"/>
          <w:b/>
          <w:spacing w:val="-2"/>
          <w:sz w:val="18"/>
          <w:szCs w:val="18"/>
        </w:rPr>
        <w:t>Fraud risk identification and management (as a part of Enterprise Risk Management [ERM])</w:t>
      </w:r>
    </w:p>
    <w:p w14:paraId="3AD2D1C2"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44C5D2F2"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743A7516"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Programme management</w:t>
      </w:r>
      <w:r w:rsidRPr="005F5EC0">
        <w:rPr>
          <w:rFonts w:cstheme="minorHAnsi"/>
          <w:spacing w:val="-2"/>
          <w:sz w:val="18"/>
          <w:szCs w:val="18"/>
        </w:rPr>
        <w:t xml:space="preserve"> </w:t>
      </w:r>
      <w:r w:rsidRPr="005F5EC0">
        <w:rPr>
          <w:rFonts w:cstheme="minorHAnsi"/>
          <w:b/>
          <w:spacing w:val="-2"/>
          <w:sz w:val="18"/>
          <w:szCs w:val="18"/>
        </w:rPr>
        <w:t>controls</w:t>
      </w:r>
    </w:p>
    <w:p w14:paraId="01AAD1C5"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When developing a new programme or project, it is important to ensure that fraud risks are fully considered in the programme/project design and processes. This is especially important for </w:t>
      </w:r>
      <w:proofErr w:type="gramStart"/>
      <w:r w:rsidRPr="005F5EC0">
        <w:rPr>
          <w:rFonts w:cstheme="minorHAnsi"/>
          <w:iCs/>
          <w:spacing w:val="-2"/>
          <w:sz w:val="18"/>
          <w:szCs w:val="18"/>
        </w:rPr>
        <w:t>high risk</w:t>
      </w:r>
      <w:proofErr w:type="gramEnd"/>
      <w:r w:rsidRPr="005F5EC0">
        <w:rPr>
          <w:rFonts w:cstheme="minorHAnsi"/>
          <w:iCs/>
          <w:spacing w:val="-2"/>
          <w:sz w:val="18"/>
          <w:szCs w:val="18"/>
        </w:rPr>
        <w:t xml:space="preserve"> programmes/projects, such as those that are complex or operate in high risk environments.</w:t>
      </w:r>
    </w:p>
    <w:p w14:paraId="113E20F3"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These programme/project risk logs shall be communicated to relevant stakeholders, including donors, implementing partners and responsible parties, together with an assessment of the extent to which risks can be mitigated.</w:t>
      </w:r>
    </w:p>
    <w:p w14:paraId="1782CE78"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103780F4"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Capacity assessments represent a key step in identifying potential partners. As set out above, potential partners must be assessed to determine whether they have an effective policy and system in place to prevent, detect, report, address, and </w:t>
      </w:r>
      <w:r w:rsidRPr="005F5EC0">
        <w:rPr>
          <w:rFonts w:cstheme="minorHAnsi"/>
          <w:iCs/>
          <w:spacing w:val="-2"/>
          <w:sz w:val="18"/>
          <w:szCs w:val="18"/>
        </w:rPr>
        <w:lastRenderedPageBreak/>
        <w:t>follow-up on fraud and irregularities. Potential partners should also be provided with a copy of this Policy to ensure that they are familiar with reporting obligations and mechanisms.</w:t>
      </w:r>
    </w:p>
    <w:p w14:paraId="3C5ABC53" w14:textId="77777777" w:rsidR="00C435BE" w:rsidRPr="005F5EC0" w:rsidRDefault="00C435BE" w:rsidP="00C435BE">
      <w:pPr>
        <w:rPr>
          <w:rFonts w:cstheme="minorHAnsi"/>
          <w:i/>
          <w:iCs/>
          <w:spacing w:val="-2"/>
          <w:sz w:val="18"/>
          <w:szCs w:val="18"/>
        </w:rPr>
      </w:pPr>
      <w:r w:rsidRPr="005F5EC0">
        <w:rPr>
          <w:rFonts w:cstheme="minorHAnsi"/>
          <w:i/>
          <w:iCs/>
          <w:spacing w:val="-2"/>
          <w:sz w:val="18"/>
          <w:szCs w:val="18"/>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7FF79204" w14:textId="77777777" w:rsidR="00C435BE" w:rsidRPr="005F5EC0" w:rsidRDefault="00C435BE">
      <w:pPr>
        <w:numPr>
          <w:ilvl w:val="2"/>
          <w:numId w:val="47"/>
        </w:numPr>
        <w:rPr>
          <w:rFonts w:cstheme="minorHAnsi"/>
          <w:spacing w:val="-2"/>
          <w:sz w:val="18"/>
          <w:szCs w:val="18"/>
        </w:rPr>
      </w:pPr>
      <w:r w:rsidRPr="005F5EC0">
        <w:rPr>
          <w:rFonts w:cstheme="minorHAnsi"/>
          <w:b/>
          <w:spacing w:val="-2"/>
          <w:sz w:val="18"/>
          <w:szCs w:val="18"/>
        </w:rPr>
        <w:t>Procurement management</w:t>
      </w:r>
      <w:r w:rsidRPr="005F5EC0">
        <w:rPr>
          <w:rFonts w:cstheme="minorHAnsi"/>
          <w:spacing w:val="-2"/>
          <w:sz w:val="18"/>
          <w:szCs w:val="18"/>
        </w:rPr>
        <w:t xml:space="preserve"> </w:t>
      </w:r>
      <w:r w:rsidRPr="005F5EC0">
        <w:rPr>
          <w:rFonts w:cstheme="minorHAnsi"/>
          <w:b/>
          <w:spacing w:val="-2"/>
          <w:sz w:val="18"/>
          <w:szCs w:val="18"/>
        </w:rPr>
        <w:t>controls</w:t>
      </w:r>
    </w:p>
    <w:p w14:paraId="57A9A9CC"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22E3EB2D" w14:textId="77777777" w:rsidR="00C435BE" w:rsidRPr="005F5EC0" w:rsidRDefault="00C435BE" w:rsidP="00C435BE">
      <w:pPr>
        <w:tabs>
          <w:tab w:val="num" w:pos="2155"/>
        </w:tabs>
        <w:rPr>
          <w:rFonts w:cstheme="minorHAnsi"/>
          <w:iCs/>
          <w:spacing w:val="-2"/>
          <w:sz w:val="18"/>
          <w:szCs w:val="18"/>
          <w:u w:val="single"/>
        </w:rPr>
      </w:pPr>
      <w:r w:rsidRPr="005F5EC0">
        <w:rPr>
          <w:rFonts w:cstheme="minorHAnsi"/>
          <w:iCs/>
          <w:spacing w:val="-2"/>
          <w:sz w:val="18"/>
          <w:szCs w:val="18"/>
        </w:rPr>
        <w:t xml:space="preserve">Furthermore, relevant staff members and other personnel with procurement functions must abide by the procurement management controls and procedures, including the Procurement and </w:t>
      </w:r>
      <w:hyperlink r:id="rId50">
        <w:r w:rsidRPr="005F5EC0">
          <w:rPr>
            <w:rStyle w:val="Hyperlink"/>
            <w:rFonts w:cstheme="minorHAnsi"/>
            <w:iCs/>
            <w:spacing w:val="-2"/>
            <w:sz w:val="18"/>
            <w:szCs w:val="18"/>
          </w:rPr>
          <w:t xml:space="preserve">Contract Management </w:t>
        </w:r>
      </w:hyperlink>
      <w:r w:rsidRPr="005F5EC0">
        <w:rPr>
          <w:rFonts w:cstheme="minorHAnsi"/>
          <w:iCs/>
          <w:spacing w:val="-2"/>
          <w:sz w:val="18"/>
          <w:szCs w:val="18"/>
        </w:rPr>
        <w:t>Policy and the Separation of Duties section of the  ICP.</w:t>
      </w:r>
    </w:p>
    <w:p w14:paraId="1CC1DEB0" w14:textId="77777777" w:rsidR="00C435BE" w:rsidRPr="005F5EC0" w:rsidRDefault="00C435BE" w:rsidP="00C435BE">
      <w:pPr>
        <w:rPr>
          <w:rFonts w:cstheme="minorHAnsi"/>
          <w:i/>
          <w:iCs/>
          <w:spacing w:val="-2"/>
          <w:sz w:val="18"/>
          <w:szCs w:val="18"/>
        </w:rPr>
      </w:pPr>
      <w:r w:rsidRPr="005F5EC0">
        <w:rPr>
          <w:rFonts w:cstheme="minorHAnsi"/>
          <w:i/>
          <w:iCs/>
          <w:spacing w:val="-2"/>
          <w:sz w:val="18"/>
          <w:szCs w:val="18"/>
        </w:rPr>
        <w:t xml:space="preserve">For further information on programme management controls and procedures, please consult the Procurement and Contract Management Policy and the Separation of Duties section of the ICP. </w:t>
      </w:r>
    </w:p>
    <w:p w14:paraId="5488C866"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Asset management</w:t>
      </w:r>
      <w:r w:rsidRPr="005F5EC0">
        <w:rPr>
          <w:rFonts w:cstheme="minorHAnsi"/>
          <w:spacing w:val="-2"/>
          <w:sz w:val="18"/>
          <w:szCs w:val="18"/>
        </w:rPr>
        <w:t xml:space="preserve"> </w:t>
      </w:r>
      <w:r w:rsidRPr="005F5EC0">
        <w:rPr>
          <w:rFonts w:cstheme="minorHAnsi"/>
          <w:b/>
          <w:spacing w:val="-2"/>
          <w:sz w:val="18"/>
          <w:szCs w:val="18"/>
        </w:rPr>
        <w:t>controls</w:t>
      </w:r>
    </w:p>
    <w:p w14:paraId="1E7CCF51"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352A1D3C" w14:textId="77777777" w:rsidR="00C435BE" w:rsidRPr="005F5EC0" w:rsidRDefault="00C435BE" w:rsidP="00C435BE">
      <w:pPr>
        <w:rPr>
          <w:rFonts w:cstheme="minorHAnsi"/>
          <w:spacing w:val="-2"/>
          <w:sz w:val="18"/>
          <w:szCs w:val="18"/>
        </w:rPr>
      </w:pPr>
      <w:r w:rsidRPr="005F5EC0">
        <w:rPr>
          <w:rFonts w:cstheme="minorHAnsi"/>
          <w:spacing w:val="-2"/>
          <w:sz w:val="18"/>
          <w:szCs w:val="18"/>
        </w:rPr>
        <w:t xml:space="preserve">Purchasing all assets through a purchase order (PO) to ensure they are captured in the asset management </w:t>
      </w:r>
      <w:proofErr w:type="gramStart"/>
      <w:r w:rsidRPr="005F5EC0">
        <w:rPr>
          <w:rFonts w:cstheme="minorHAnsi"/>
          <w:spacing w:val="-2"/>
          <w:sz w:val="18"/>
          <w:szCs w:val="18"/>
        </w:rPr>
        <w:t>module;</w:t>
      </w:r>
      <w:proofErr w:type="gramEnd"/>
    </w:p>
    <w:p w14:paraId="2BB0533A" w14:textId="77777777" w:rsidR="00C435BE" w:rsidRPr="005F5EC0" w:rsidRDefault="00C435BE" w:rsidP="00C435BE">
      <w:pPr>
        <w:rPr>
          <w:rFonts w:cstheme="minorHAnsi"/>
          <w:spacing w:val="-2"/>
          <w:sz w:val="18"/>
          <w:szCs w:val="18"/>
        </w:rPr>
      </w:pPr>
      <w:r w:rsidRPr="005F5EC0">
        <w:rPr>
          <w:rFonts w:cstheme="minorHAnsi"/>
          <w:spacing w:val="-2"/>
          <w:sz w:val="18"/>
          <w:szCs w:val="18"/>
        </w:rPr>
        <w:t>Maintaining segregation of duties with respect to authorization, recording, custody, and disposal of assets; and</w:t>
      </w:r>
    </w:p>
    <w:p w14:paraId="2675960A" w14:textId="77777777" w:rsidR="00C435BE" w:rsidRPr="005F5EC0" w:rsidRDefault="00C435BE" w:rsidP="00C435BE">
      <w:pPr>
        <w:rPr>
          <w:rFonts w:cstheme="minorHAnsi"/>
          <w:spacing w:val="-2"/>
          <w:sz w:val="18"/>
          <w:szCs w:val="18"/>
        </w:rPr>
      </w:pPr>
      <w:r w:rsidRPr="005F5EC0">
        <w:rPr>
          <w:rFonts w:cstheme="minorHAnsi"/>
          <w:spacing w:val="-2"/>
          <w:sz w:val="18"/>
          <w:szCs w:val="18"/>
        </w:rPr>
        <w:t>Conducting bi-annual physical verifications.</w:t>
      </w:r>
    </w:p>
    <w:p w14:paraId="0809B96E" w14:textId="77777777" w:rsidR="00C435BE" w:rsidRPr="005F5EC0" w:rsidRDefault="00C435BE" w:rsidP="00C435BE">
      <w:pPr>
        <w:rPr>
          <w:rFonts w:cstheme="minorHAnsi"/>
          <w:spacing w:val="-2"/>
          <w:sz w:val="18"/>
          <w:szCs w:val="18"/>
        </w:rPr>
      </w:pPr>
    </w:p>
    <w:p w14:paraId="781B627C"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asset management controls and procedures, please consult the Asset Management Policy and Vehicle Management Policy.</w:t>
      </w:r>
    </w:p>
    <w:p w14:paraId="4D9E31B9"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Financial management</w:t>
      </w:r>
      <w:r w:rsidRPr="005F5EC0">
        <w:rPr>
          <w:rFonts w:cstheme="minorHAnsi"/>
          <w:spacing w:val="-2"/>
          <w:sz w:val="18"/>
          <w:szCs w:val="18"/>
        </w:rPr>
        <w:t xml:space="preserve"> </w:t>
      </w:r>
      <w:r w:rsidRPr="005F5EC0">
        <w:rPr>
          <w:rFonts w:cstheme="minorHAnsi"/>
          <w:b/>
          <w:spacing w:val="-2"/>
          <w:sz w:val="18"/>
          <w:szCs w:val="18"/>
        </w:rPr>
        <w:t>controls</w:t>
      </w:r>
    </w:p>
    <w:p w14:paraId="48E657A7"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47BD8C84"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Procurement, vendor approvals and payment approvals are all subjected to two levels of approvals: Level 1 (verification) and Level 2 (approvals).</w:t>
      </w:r>
    </w:p>
    <w:p w14:paraId="4DC47E8A"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The centralized Level 1 (verification) and Level 2 (approval) process within Finance HQ for all general ledger journal entries ensures that all requests are reviewed in terms of accuracy, </w:t>
      </w:r>
      <w:proofErr w:type="gramStart"/>
      <w:r w:rsidRPr="005F5EC0">
        <w:rPr>
          <w:rFonts w:cstheme="minorHAnsi"/>
          <w:iCs/>
          <w:spacing w:val="-2"/>
          <w:sz w:val="18"/>
          <w:szCs w:val="18"/>
        </w:rPr>
        <w:t>correctness</w:t>
      </w:r>
      <w:proofErr w:type="gramEnd"/>
      <w:r w:rsidRPr="005F5EC0">
        <w:rPr>
          <w:rFonts w:cstheme="minorHAnsi"/>
          <w:iCs/>
          <w:spacing w:val="-2"/>
          <w:sz w:val="18"/>
          <w:szCs w:val="18"/>
        </w:rPr>
        <w:t xml:space="preserve"> and validity with focus on the reason for the GLJE request. The verifier and/or approver must reject the GLJE request if none of the above tests are met.</w:t>
      </w:r>
    </w:p>
    <w:p w14:paraId="06376521"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Finance HQ performs monthly general ledger account reconciliations to highlight any exceptional transactions. All general ledger account reconciliations are reviewed and approved by Team Leads and the Chief of Accounts.</w:t>
      </w:r>
    </w:p>
    <w:p w14:paraId="162F532C"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Detailed Month-end / Year-end closure instructions are sent to all offices, requiring adherence to timelines and certification of completed tasks by the Head of Office.</w:t>
      </w:r>
    </w:p>
    <w:p w14:paraId="30966A98"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finance management controls and procedures, please consult the Petty Cash Policy, the Revenue Management Policy and the Finance Manual and Standard Operating Procedures (Extract for Field Office).</w:t>
      </w:r>
    </w:p>
    <w:p w14:paraId="1584181F" w14:textId="77777777" w:rsidR="00C435BE" w:rsidRPr="005F5EC0" w:rsidRDefault="00C435BE" w:rsidP="00C435BE">
      <w:pPr>
        <w:tabs>
          <w:tab w:val="num" w:pos="1247"/>
        </w:tabs>
        <w:rPr>
          <w:rFonts w:cstheme="minorHAnsi"/>
          <w:spacing w:val="-2"/>
          <w:sz w:val="18"/>
          <w:szCs w:val="18"/>
        </w:rPr>
      </w:pPr>
      <w:r w:rsidRPr="005F5EC0">
        <w:rPr>
          <w:rFonts w:cstheme="minorHAnsi"/>
          <w:b/>
          <w:spacing w:val="-2"/>
          <w:sz w:val="18"/>
          <w:szCs w:val="18"/>
        </w:rPr>
        <w:t>Human resource management</w:t>
      </w:r>
      <w:r w:rsidRPr="005F5EC0">
        <w:rPr>
          <w:rFonts w:cstheme="minorHAnsi"/>
          <w:spacing w:val="-2"/>
          <w:sz w:val="18"/>
          <w:szCs w:val="18"/>
        </w:rPr>
        <w:t xml:space="preserve"> </w:t>
      </w:r>
      <w:r w:rsidRPr="005F5EC0">
        <w:rPr>
          <w:rFonts w:cstheme="minorHAnsi"/>
          <w:b/>
          <w:spacing w:val="-2"/>
          <w:sz w:val="18"/>
          <w:szCs w:val="18"/>
        </w:rPr>
        <w:t>controls</w:t>
      </w:r>
    </w:p>
    <w:p w14:paraId="079E1B02"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w:t>
      </w:r>
      <w:r w:rsidRPr="005F5EC0">
        <w:rPr>
          <w:rFonts w:cstheme="minorHAnsi"/>
          <w:iCs/>
          <w:spacing w:val="-2"/>
          <w:sz w:val="18"/>
          <w:szCs w:val="18"/>
        </w:rPr>
        <w:lastRenderedPageBreak/>
        <w:t>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77EC29D" w14:textId="77777777" w:rsidR="00C435BE" w:rsidRPr="005F5EC0" w:rsidRDefault="00C435BE" w:rsidP="00C435BE">
      <w:pPr>
        <w:tabs>
          <w:tab w:val="num" w:pos="747"/>
        </w:tabs>
        <w:rPr>
          <w:rFonts w:cstheme="minorHAnsi"/>
          <w:spacing w:val="-2"/>
          <w:sz w:val="18"/>
          <w:szCs w:val="18"/>
        </w:rPr>
      </w:pPr>
      <w:r w:rsidRPr="005F5EC0">
        <w:rPr>
          <w:rFonts w:cstheme="minorHAnsi"/>
          <w:b/>
          <w:spacing w:val="-2"/>
          <w:sz w:val="18"/>
          <w:szCs w:val="18"/>
        </w:rPr>
        <w:t>Detecting</w:t>
      </w:r>
      <w:r w:rsidRPr="005F5EC0">
        <w:rPr>
          <w:rFonts w:cstheme="minorHAnsi"/>
          <w:spacing w:val="-2"/>
          <w:sz w:val="18"/>
          <w:szCs w:val="18"/>
        </w:rPr>
        <w:t xml:space="preserve"> </w:t>
      </w:r>
      <w:r w:rsidRPr="005F5EC0">
        <w:rPr>
          <w:rFonts w:cstheme="minorHAnsi"/>
          <w:b/>
          <w:spacing w:val="-2"/>
          <w:sz w:val="18"/>
          <w:szCs w:val="18"/>
        </w:rPr>
        <w:t>Fraud</w:t>
      </w:r>
    </w:p>
    <w:p w14:paraId="34FCE54A"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w:t>
      </w:r>
      <w:proofErr w:type="gramStart"/>
      <w:r w:rsidRPr="005F5EC0">
        <w:rPr>
          <w:rFonts w:cstheme="minorHAnsi"/>
          <w:spacing w:val="-2"/>
          <w:sz w:val="18"/>
          <w:szCs w:val="18"/>
        </w:rPr>
        <w:t>anomalies, or</w:t>
      </w:r>
      <w:proofErr w:type="gramEnd"/>
      <w:r w:rsidRPr="005F5EC0">
        <w:rPr>
          <w:rFonts w:cstheme="minorHAnsi"/>
          <w:spacing w:val="-2"/>
          <w:sz w:val="18"/>
          <w:szCs w:val="18"/>
        </w:rPr>
        <w:t xml:space="preserve"> identify areas of high concern. UN Women’s complaint mechanism, highlighted in Section 5.3 below, ensures that any persons who detect and identify such anomalies or concerns, may do so through a dedicated “anti-fraud hotline”.</w:t>
      </w:r>
    </w:p>
    <w:p w14:paraId="64F52312" w14:textId="77777777" w:rsidR="00C435BE" w:rsidRPr="005F5EC0" w:rsidRDefault="00C435BE" w:rsidP="00C435BE">
      <w:pPr>
        <w:tabs>
          <w:tab w:val="num" w:pos="1247"/>
        </w:tabs>
        <w:rPr>
          <w:rFonts w:cstheme="minorHAnsi"/>
          <w:spacing w:val="-2"/>
          <w:sz w:val="18"/>
          <w:szCs w:val="18"/>
        </w:rPr>
      </w:pPr>
      <w:proofErr w:type="gramStart"/>
      <w:r w:rsidRPr="005F5EC0">
        <w:rPr>
          <w:rFonts w:cstheme="minorHAnsi"/>
          <w:spacing w:val="-2"/>
          <w:sz w:val="18"/>
          <w:szCs w:val="18"/>
        </w:rPr>
        <w:t>UN Women’s Audit Unit,</w:t>
      </w:r>
      <w:proofErr w:type="gramEnd"/>
      <w:r w:rsidRPr="005F5EC0">
        <w:rPr>
          <w:rFonts w:cstheme="minorHAnsi"/>
          <w:spacing w:val="-2"/>
          <w:sz w:val="18"/>
          <w:szCs w:val="18"/>
        </w:rPr>
        <w:t xml:space="preserve">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w:t>
      </w:r>
      <w:proofErr w:type="gramStart"/>
      <w:r w:rsidRPr="005F5EC0">
        <w:rPr>
          <w:rFonts w:cstheme="minorHAnsi"/>
          <w:spacing w:val="-2"/>
          <w:sz w:val="18"/>
          <w:szCs w:val="18"/>
        </w:rPr>
        <w:t>detecting</w:t>
      </w:r>
      <w:proofErr w:type="gramEnd"/>
      <w:r w:rsidRPr="005F5EC0">
        <w:rPr>
          <w:rFonts w:cstheme="minorHAnsi"/>
          <w:spacing w:val="-2"/>
          <w:sz w:val="18"/>
          <w:szCs w:val="18"/>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2B4F458D" w14:textId="77777777" w:rsidR="00C435BE" w:rsidRPr="005F5EC0" w:rsidRDefault="00C435BE" w:rsidP="00C435BE">
      <w:pPr>
        <w:tabs>
          <w:tab w:val="num" w:pos="747"/>
        </w:tabs>
        <w:rPr>
          <w:rFonts w:cstheme="minorHAnsi"/>
          <w:spacing w:val="-2"/>
          <w:sz w:val="18"/>
          <w:szCs w:val="18"/>
        </w:rPr>
      </w:pPr>
      <w:bookmarkStart w:id="13" w:name="_Reporting_Fraud"/>
      <w:bookmarkEnd w:id="13"/>
      <w:r w:rsidRPr="005F5EC0">
        <w:rPr>
          <w:rFonts w:cstheme="minorHAnsi"/>
          <w:b/>
          <w:spacing w:val="-2"/>
          <w:sz w:val="18"/>
          <w:szCs w:val="18"/>
        </w:rPr>
        <w:t>Reporting</w:t>
      </w:r>
      <w:r w:rsidRPr="005F5EC0">
        <w:rPr>
          <w:rFonts w:cstheme="minorHAnsi"/>
          <w:spacing w:val="-2"/>
          <w:sz w:val="18"/>
          <w:szCs w:val="18"/>
        </w:rPr>
        <w:t xml:space="preserve"> </w:t>
      </w:r>
      <w:r w:rsidRPr="005F5EC0">
        <w:rPr>
          <w:rFonts w:cstheme="minorHAnsi"/>
          <w:b/>
          <w:spacing w:val="-2"/>
          <w:sz w:val="18"/>
          <w:szCs w:val="18"/>
        </w:rPr>
        <w:t>Fraud</w:t>
      </w:r>
    </w:p>
    <w:p w14:paraId="1B2C0E2A"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04280FDE" w14:textId="77777777" w:rsidR="00C435BE" w:rsidRPr="005F5EC0" w:rsidRDefault="00C435BE">
      <w:pPr>
        <w:numPr>
          <w:ilvl w:val="0"/>
          <w:numId w:val="48"/>
        </w:numPr>
        <w:rPr>
          <w:rStyle w:val="Hyperlink"/>
          <w:rFonts w:cstheme="minorHAnsi"/>
          <w:spacing w:val="-2"/>
          <w:sz w:val="18"/>
          <w:szCs w:val="18"/>
        </w:rPr>
      </w:pPr>
      <w:r w:rsidRPr="005F5EC0">
        <w:rPr>
          <w:rFonts w:cstheme="minorHAnsi"/>
          <w:b/>
          <w:spacing w:val="-2"/>
          <w:sz w:val="18"/>
          <w:szCs w:val="18"/>
        </w:rPr>
        <w:fldChar w:fldCharType="begin"/>
      </w:r>
      <w:r w:rsidRPr="005F5EC0">
        <w:rPr>
          <w:rFonts w:cstheme="minorHAnsi"/>
          <w:b/>
          <w:spacing w:val="-2"/>
          <w:sz w:val="18"/>
          <w:szCs w:val="18"/>
        </w:rPr>
        <w:instrText xml:space="preserve"> HYPERLINK "https://unvoiosctxwi.unvienna.org/OIOSIDWDR_3/(X(1)S(vli3gkwgzvi5gvhwxw52sqe1))/default.aspx?AspxAutoDetectCookieSupport=1" </w:instrText>
      </w:r>
      <w:r w:rsidRPr="005F5EC0">
        <w:rPr>
          <w:rFonts w:cstheme="minorHAnsi"/>
          <w:b/>
          <w:spacing w:val="-2"/>
          <w:sz w:val="18"/>
          <w:szCs w:val="18"/>
        </w:rPr>
      </w:r>
      <w:r w:rsidRPr="005F5EC0">
        <w:rPr>
          <w:rFonts w:cstheme="minorHAnsi"/>
          <w:b/>
          <w:spacing w:val="-2"/>
          <w:sz w:val="18"/>
          <w:szCs w:val="18"/>
        </w:rPr>
        <w:fldChar w:fldCharType="separate"/>
      </w:r>
      <w:r w:rsidRPr="005F5EC0">
        <w:rPr>
          <w:rStyle w:val="Hyperlink"/>
          <w:rFonts w:cstheme="minorHAnsi"/>
          <w:b/>
          <w:spacing w:val="-2"/>
          <w:sz w:val="18"/>
          <w:szCs w:val="18"/>
        </w:rPr>
        <w:t>Online referral form</w:t>
      </w:r>
      <w:r w:rsidRPr="005F5EC0">
        <w:rPr>
          <w:rStyle w:val="Hyperlink"/>
          <w:rFonts w:cstheme="minorHAnsi"/>
          <w:spacing w:val="-2"/>
          <w:sz w:val="18"/>
          <w:szCs w:val="18"/>
        </w:rPr>
        <w:t xml:space="preserve">  </w:t>
      </w:r>
    </w:p>
    <w:p w14:paraId="0FF56A61" w14:textId="77777777" w:rsidR="00C435BE" w:rsidRPr="005F5EC0" w:rsidRDefault="00C435BE" w:rsidP="00C435BE">
      <w:pPr>
        <w:rPr>
          <w:rFonts w:cstheme="minorHAnsi"/>
          <w:spacing w:val="-2"/>
          <w:sz w:val="18"/>
          <w:szCs w:val="18"/>
        </w:rPr>
      </w:pPr>
      <w:r w:rsidRPr="005F5EC0">
        <w:rPr>
          <w:rFonts w:cstheme="minorHAnsi"/>
          <w:spacing w:val="-2"/>
          <w:sz w:val="18"/>
          <w:szCs w:val="18"/>
          <w:lang w:val="en-CA"/>
        </w:rPr>
        <w:fldChar w:fldCharType="end"/>
      </w:r>
      <w:r w:rsidRPr="005F5EC0">
        <w:rPr>
          <w:rFonts w:cstheme="minorHAnsi"/>
          <w:spacing w:val="-2"/>
          <w:sz w:val="18"/>
          <w:szCs w:val="18"/>
        </w:rPr>
        <w:t>(</w:t>
      </w:r>
      <w:hyperlink r:id="rId51" w:history="1">
        <w:r w:rsidRPr="005F5EC0">
          <w:rPr>
            <w:rStyle w:val="Hyperlink"/>
            <w:rFonts w:cstheme="minorHAnsi"/>
            <w:spacing w:val="-2"/>
            <w:sz w:val="18"/>
            <w:szCs w:val="18"/>
          </w:rPr>
          <w:t>http://www.unwomen.org/en/about-us/accountability/investigations</w:t>
        </w:r>
      </w:hyperlink>
      <w:r w:rsidRPr="005F5EC0">
        <w:rPr>
          <w:rFonts w:cstheme="minorHAnsi"/>
          <w:spacing w:val="-2"/>
          <w:sz w:val="18"/>
          <w:szCs w:val="18"/>
        </w:rPr>
        <w:t xml:space="preserve">) </w:t>
      </w:r>
    </w:p>
    <w:p w14:paraId="54FEBD97" w14:textId="77777777" w:rsidR="00C435BE" w:rsidRPr="005F5EC0" w:rsidRDefault="00C435BE" w:rsidP="00C435BE">
      <w:pPr>
        <w:rPr>
          <w:rFonts w:cstheme="minorHAnsi"/>
          <w:spacing w:val="-2"/>
          <w:sz w:val="18"/>
          <w:szCs w:val="18"/>
        </w:rPr>
      </w:pPr>
    </w:p>
    <w:p w14:paraId="4BBC2618" w14:textId="77777777" w:rsidR="00C435BE" w:rsidRPr="005F5EC0" w:rsidRDefault="00C435BE" w:rsidP="00C435BE">
      <w:pPr>
        <w:rPr>
          <w:rFonts w:cstheme="minorHAnsi"/>
          <w:spacing w:val="-2"/>
          <w:sz w:val="18"/>
          <w:szCs w:val="18"/>
        </w:rPr>
      </w:pPr>
      <w:r w:rsidRPr="005F5EC0">
        <w:rPr>
          <w:rFonts w:cstheme="minorHAnsi"/>
          <w:b/>
          <w:spacing w:val="-2"/>
          <w:sz w:val="18"/>
          <w:szCs w:val="18"/>
        </w:rPr>
        <w:t>Phone</w:t>
      </w:r>
      <w:r w:rsidRPr="005F5EC0">
        <w:rPr>
          <w:rFonts w:cstheme="minorHAnsi"/>
          <w:spacing w:val="-2"/>
          <w:sz w:val="18"/>
          <w:szCs w:val="18"/>
        </w:rPr>
        <w:t>: + 1 212-963-1111 (24 hours a day)</w:t>
      </w:r>
    </w:p>
    <w:p w14:paraId="0C0E3133" w14:textId="77777777" w:rsidR="00C435BE" w:rsidRPr="005F5EC0" w:rsidRDefault="00C435BE" w:rsidP="00C435BE">
      <w:pPr>
        <w:rPr>
          <w:rFonts w:cstheme="minorHAnsi"/>
          <w:spacing w:val="-2"/>
          <w:sz w:val="18"/>
          <w:szCs w:val="18"/>
        </w:rPr>
      </w:pPr>
    </w:p>
    <w:p w14:paraId="17823A23" w14:textId="77777777" w:rsidR="00C435BE" w:rsidRPr="005F5EC0" w:rsidRDefault="00C435BE" w:rsidP="00C435BE">
      <w:pPr>
        <w:rPr>
          <w:rFonts w:cstheme="minorHAnsi"/>
          <w:spacing w:val="-2"/>
          <w:sz w:val="18"/>
          <w:szCs w:val="18"/>
        </w:rPr>
      </w:pPr>
      <w:r w:rsidRPr="005F5EC0">
        <w:rPr>
          <w:rFonts w:cstheme="minorHAnsi"/>
          <w:b/>
          <w:spacing w:val="-2"/>
          <w:sz w:val="18"/>
          <w:szCs w:val="18"/>
        </w:rPr>
        <w:t>Regular mail</w:t>
      </w:r>
      <w:r w:rsidRPr="005F5EC0">
        <w:rPr>
          <w:rFonts w:cstheme="minorHAnsi"/>
          <w:spacing w:val="-2"/>
          <w:sz w:val="18"/>
          <w:szCs w:val="18"/>
        </w:rPr>
        <w:t xml:space="preserve">: </w:t>
      </w:r>
    </w:p>
    <w:p w14:paraId="79FD0490" w14:textId="77777777" w:rsidR="00C435BE" w:rsidRPr="005F5EC0" w:rsidRDefault="00C435BE" w:rsidP="00C435BE">
      <w:pPr>
        <w:rPr>
          <w:rFonts w:cstheme="minorHAnsi"/>
          <w:spacing w:val="-2"/>
          <w:sz w:val="18"/>
          <w:szCs w:val="18"/>
        </w:rPr>
      </w:pPr>
      <w:r w:rsidRPr="005F5EC0">
        <w:rPr>
          <w:rFonts w:cstheme="minorHAnsi"/>
          <w:spacing w:val="-2"/>
          <w:sz w:val="18"/>
          <w:szCs w:val="18"/>
        </w:rPr>
        <w:t>Director, Investigations Division – Office of Internal Oversight Services</w:t>
      </w:r>
    </w:p>
    <w:p w14:paraId="7AA4FCD3" w14:textId="77777777" w:rsidR="00C435BE" w:rsidRPr="005F5EC0" w:rsidRDefault="00C435BE" w:rsidP="00C435BE">
      <w:pPr>
        <w:rPr>
          <w:rFonts w:cstheme="minorHAnsi"/>
          <w:spacing w:val="-2"/>
          <w:sz w:val="18"/>
          <w:szCs w:val="18"/>
        </w:rPr>
      </w:pPr>
      <w:r w:rsidRPr="005F5EC0">
        <w:rPr>
          <w:rFonts w:cstheme="minorHAnsi"/>
          <w:spacing w:val="-2"/>
          <w:sz w:val="18"/>
          <w:szCs w:val="18"/>
        </w:rPr>
        <w:t>7th Floor 300 East 42nd (Corner Second Avenue)</w:t>
      </w:r>
    </w:p>
    <w:p w14:paraId="268415E0" w14:textId="77777777" w:rsidR="00C435BE" w:rsidRPr="005F5EC0" w:rsidRDefault="00C435BE" w:rsidP="00C435BE">
      <w:pPr>
        <w:rPr>
          <w:rFonts w:cstheme="minorHAnsi"/>
          <w:spacing w:val="-2"/>
          <w:sz w:val="18"/>
          <w:szCs w:val="18"/>
        </w:rPr>
      </w:pPr>
      <w:r w:rsidRPr="005F5EC0">
        <w:rPr>
          <w:rFonts w:cstheme="minorHAnsi"/>
          <w:spacing w:val="-2"/>
          <w:sz w:val="18"/>
          <w:szCs w:val="18"/>
        </w:rPr>
        <w:t>New York, NY, 10017, U.S.A.</w:t>
      </w:r>
    </w:p>
    <w:p w14:paraId="34480985" w14:textId="77777777" w:rsidR="00C435BE" w:rsidRPr="005F5EC0" w:rsidRDefault="00C435BE" w:rsidP="00C435BE">
      <w:pPr>
        <w:rPr>
          <w:rFonts w:cstheme="minorHAnsi"/>
          <w:spacing w:val="-2"/>
          <w:sz w:val="18"/>
          <w:szCs w:val="18"/>
        </w:rPr>
      </w:pPr>
    </w:p>
    <w:p w14:paraId="4AA1F04F"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reporting procedures, please consult the UN Women Legal Policy and the UN Women Accountability website.</w:t>
      </w:r>
    </w:p>
    <w:p w14:paraId="418CDAFE" w14:textId="77777777" w:rsidR="00C435BE" w:rsidRPr="005F5EC0" w:rsidRDefault="00C435BE" w:rsidP="00C435BE">
      <w:pPr>
        <w:tabs>
          <w:tab w:val="num" w:pos="747"/>
        </w:tabs>
        <w:rPr>
          <w:rFonts w:cstheme="minorHAnsi"/>
          <w:spacing w:val="-2"/>
          <w:sz w:val="18"/>
          <w:szCs w:val="18"/>
        </w:rPr>
      </w:pPr>
      <w:r w:rsidRPr="005F5EC0">
        <w:rPr>
          <w:rFonts w:cstheme="minorHAnsi"/>
          <w:b/>
          <w:spacing w:val="-2"/>
          <w:sz w:val="18"/>
          <w:szCs w:val="18"/>
        </w:rPr>
        <w:t>Confidentiality and Protection from</w:t>
      </w:r>
      <w:r w:rsidRPr="005F5EC0">
        <w:rPr>
          <w:rFonts w:cstheme="minorHAnsi"/>
          <w:spacing w:val="-2"/>
          <w:sz w:val="18"/>
          <w:szCs w:val="18"/>
        </w:rPr>
        <w:t xml:space="preserve"> </w:t>
      </w:r>
      <w:r w:rsidRPr="005F5EC0">
        <w:rPr>
          <w:rFonts w:cstheme="minorHAnsi"/>
          <w:b/>
          <w:spacing w:val="-2"/>
          <w:sz w:val="18"/>
          <w:szCs w:val="18"/>
        </w:rPr>
        <w:t>Retaliation</w:t>
      </w:r>
    </w:p>
    <w:p w14:paraId="53BA2960" w14:textId="77777777" w:rsidR="00C435BE" w:rsidRPr="005F5EC0" w:rsidRDefault="00C435BE" w:rsidP="00C435BE">
      <w:pPr>
        <w:tabs>
          <w:tab w:val="num" w:pos="1247"/>
        </w:tabs>
        <w:rPr>
          <w:rFonts w:cstheme="minorHAnsi"/>
          <w:b/>
          <w:spacing w:val="-2"/>
          <w:sz w:val="18"/>
          <w:szCs w:val="18"/>
        </w:rPr>
      </w:pPr>
      <w:r w:rsidRPr="005F5EC0">
        <w:rPr>
          <w:rFonts w:cstheme="minorHAnsi"/>
          <w:b/>
          <w:spacing w:val="-2"/>
          <w:sz w:val="18"/>
          <w:szCs w:val="18"/>
        </w:rPr>
        <w:t>Confidentiality</w:t>
      </w:r>
    </w:p>
    <w:p w14:paraId="27D21F51"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43083F4A"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All investigations undertaken by OIOS are confidential and requests for confidentiality by investigation participants will be honored to the extent possible within the legitimate needs of the investigation.</w:t>
      </w:r>
    </w:p>
    <w:p w14:paraId="2E70E40F" w14:textId="77777777" w:rsidR="00C435BE" w:rsidRPr="005F5EC0" w:rsidRDefault="00C435BE" w:rsidP="00C435BE">
      <w:pPr>
        <w:tabs>
          <w:tab w:val="num" w:pos="1247"/>
        </w:tabs>
        <w:rPr>
          <w:rFonts w:cstheme="minorHAnsi"/>
          <w:spacing w:val="-2"/>
          <w:sz w:val="18"/>
          <w:szCs w:val="18"/>
        </w:rPr>
      </w:pPr>
      <w:bookmarkStart w:id="14" w:name="_Protection_from_Retaliation"/>
      <w:bookmarkEnd w:id="14"/>
      <w:r w:rsidRPr="005F5EC0">
        <w:rPr>
          <w:rFonts w:cstheme="minorHAnsi"/>
          <w:b/>
          <w:spacing w:val="-2"/>
          <w:sz w:val="18"/>
          <w:szCs w:val="18"/>
        </w:rPr>
        <w:t>Protection from</w:t>
      </w:r>
      <w:r w:rsidRPr="005F5EC0">
        <w:rPr>
          <w:rFonts w:cstheme="minorHAnsi"/>
          <w:spacing w:val="-2"/>
          <w:sz w:val="18"/>
          <w:szCs w:val="18"/>
        </w:rPr>
        <w:t xml:space="preserve"> </w:t>
      </w:r>
      <w:r w:rsidRPr="005F5EC0">
        <w:rPr>
          <w:rFonts w:cstheme="minorHAnsi"/>
          <w:b/>
          <w:spacing w:val="-2"/>
          <w:sz w:val="18"/>
          <w:szCs w:val="18"/>
        </w:rPr>
        <w:t>Retaliation</w:t>
      </w:r>
    </w:p>
    <w:p w14:paraId="3BE9D5B0"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lastRenderedPageBreak/>
        <w:t xml:space="preserve">The UN–Women Policy for Protection against Retaliation establishes a framework and procedure for the protection of staff members from retaliation. Staff members who believe that retaliatory action has been taken against them because they have reported allegations of </w:t>
      </w:r>
      <w:proofErr w:type="gramStart"/>
      <w:r w:rsidRPr="005F5EC0">
        <w:rPr>
          <w:rFonts w:cstheme="minorHAnsi"/>
          <w:iCs/>
          <w:spacing w:val="-2"/>
          <w:sz w:val="18"/>
          <w:szCs w:val="18"/>
        </w:rPr>
        <w:t>wrongdoing, or</w:t>
      </w:r>
      <w:proofErr w:type="gramEnd"/>
      <w:r w:rsidRPr="005F5EC0">
        <w:rPr>
          <w:rFonts w:cstheme="minorHAnsi"/>
          <w:iCs/>
          <w:spacing w:val="-2"/>
          <w:sz w:val="18"/>
          <w:szCs w:val="18"/>
        </w:rPr>
        <w:t xml:space="preserve"> have cooperated with a duly authorized audit or investigation, may forward all supporting information and documentation to the UN Ethics Office. This should be done promptly </w:t>
      </w:r>
      <w:proofErr w:type="gramStart"/>
      <w:r w:rsidRPr="005F5EC0">
        <w:rPr>
          <w:rFonts w:cstheme="minorHAnsi"/>
          <w:iCs/>
          <w:spacing w:val="-2"/>
          <w:sz w:val="18"/>
          <w:szCs w:val="18"/>
        </w:rPr>
        <w:t>and in any event,</w:t>
      </w:r>
      <w:proofErr w:type="gramEnd"/>
      <w:r w:rsidRPr="005F5EC0">
        <w:rPr>
          <w:rFonts w:cstheme="minorHAnsi"/>
          <w:iCs/>
          <w:spacing w:val="-2"/>
          <w:sz w:val="18"/>
          <w:szCs w:val="18"/>
        </w:rPr>
        <w:t xml:space="preserve"> no later than 60 calendar days after the alleged act or threat of retaliation has occurred. The complaint can be made in a variety of ways:</w:t>
      </w:r>
    </w:p>
    <w:p w14:paraId="14B78A4C" w14:textId="77777777" w:rsidR="00C435BE" w:rsidRPr="005F5EC0" w:rsidRDefault="00C435BE" w:rsidP="00C435BE">
      <w:pPr>
        <w:rPr>
          <w:rFonts w:cstheme="minorHAnsi"/>
          <w:spacing w:val="-2"/>
          <w:sz w:val="18"/>
          <w:szCs w:val="18"/>
        </w:rPr>
      </w:pPr>
      <w:r w:rsidRPr="005F5EC0">
        <w:rPr>
          <w:rFonts w:cstheme="minorHAnsi"/>
          <w:b/>
          <w:bCs/>
          <w:spacing w:val="-2"/>
          <w:sz w:val="18"/>
          <w:szCs w:val="18"/>
        </w:rPr>
        <w:t xml:space="preserve">Phone: </w:t>
      </w:r>
      <w:r w:rsidRPr="005F5EC0">
        <w:rPr>
          <w:rFonts w:cstheme="minorHAnsi"/>
          <w:spacing w:val="-2"/>
          <w:sz w:val="18"/>
          <w:szCs w:val="18"/>
        </w:rPr>
        <w:t>+1 917-367-9858</w:t>
      </w:r>
    </w:p>
    <w:p w14:paraId="6041326A" w14:textId="77777777" w:rsidR="00C435BE" w:rsidRPr="005F5EC0" w:rsidRDefault="00C435BE" w:rsidP="00C435BE">
      <w:pPr>
        <w:rPr>
          <w:rFonts w:cstheme="minorHAnsi"/>
          <w:spacing w:val="-2"/>
          <w:sz w:val="18"/>
          <w:szCs w:val="18"/>
        </w:rPr>
      </w:pPr>
      <w:r w:rsidRPr="005F5EC0">
        <w:rPr>
          <w:rFonts w:cstheme="minorHAnsi"/>
          <w:b/>
          <w:bCs/>
          <w:spacing w:val="-2"/>
          <w:sz w:val="18"/>
          <w:szCs w:val="18"/>
        </w:rPr>
        <w:t>Email</w:t>
      </w:r>
      <w:r w:rsidRPr="005F5EC0">
        <w:rPr>
          <w:rFonts w:cstheme="minorHAnsi"/>
          <w:spacing w:val="-2"/>
          <w:sz w:val="18"/>
          <w:szCs w:val="18"/>
        </w:rPr>
        <w:t xml:space="preserve">: </w:t>
      </w:r>
      <w:hyperlink r:id="rId52">
        <w:r w:rsidRPr="005F5EC0">
          <w:rPr>
            <w:rStyle w:val="Hyperlink"/>
            <w:rFonts w:cstheme="minorHAnsi"/>
            <w:spacing w:val="-2"/>
            <w:sz w:val="18"/>
            <w:szCs w:val="18"/>
          </w:rPr>
          <w:t>ethicsoffice@un.org</w:t>
        </w:r>
      </w:hyperlink>
    </w:p>
    <w:p w14:paraId="4037FE2D"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F1ECCE1" w14:textId="77777777" w:rsidR="00C435BE" w:rsidRPr="005F5EC0" w:rsidRDefault="00C435BE" w:rsidP="00C435BE">
      <w:pPr>
        <w:rPr>
          <w:rFonts w:cstheme="minorHAnsi"/>
          <w:i/>
          <w:spacing w:val="-2"/>
          <w:sz w:val="18"/>
          <w:szCs w:val="18"/>
        </w:rPr>
      </w:pPr>
      <w:r w:rsidRPr="005F5EC0">
        <w:rPr>
          <w:rFonts w:cstheme="minorHAnsi"/>
          <w:i/>
          <w:spacing w:val="-2"/>
          <w:sz w:val="18"/>
          <w:szCs w:val="18"/>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F5EC0">
        <w:rPr>
          <w:rFonts w:cstheme="minorHAnsi"/>
          <w:i/>
          <w:spacing w:val="-2"/>
          <w:sz w:val="18"/>
          <w:szCs w:val="18"/>
        </w:rPr>
        <w:t>web-site</w:t>
      </w:r>
      <w:proofErr w:type="gramEnd"/>
      <w:r w:rsidRPr="005F5EC0">
        <w:rPr>
          <w:rFonts w:cstheme="minorHAnsi"/>
          <w:i/>
          <w:spacing w:val="-2"/>
          <w:sz w:val="18"/>
          <w:szCs w:val="18"/>
        </w:rPr>
        <w:t xml:space="preserve"> on Protection against Retaliation.</w:t>
      </w:r>
    </w:p>
    <w:p w14:paraId="1BA6A6FC" w14:textId="77777777" w:rsidR="00C435BE" w:rsidRPr="005F5EC0" w:rsidRDefault="00C435BE" w:rsidP="00C435BE">
      <w:pPr>
        <w:tabs>
          <w:tab w:val="num" w:pos="747"/>
        </w:tabs>
        <w:rPr>
          <w:rFonts w:cstheme="minorHAnsi"/>
          <w:b/>
          <w:spacing w:val="-2"/>
          <w:sz w:val="18"/>
          <w:szCs w:val="18"/>
        </w:rPr>
      </w:pPr>
      <w:r w:rsidRPr="005F5EC0">
        <w:rPr>
          <w:rFonts w:cstheme="minorHAnsi"/>
          <w:b/>
          <w:spacing w:val="-2"/>
          <w:sz w:val="18"/>
          <w:szCs w:val="18"/>
        </w:rPr>
        <w:t>Investigations</w:t>
      </w:r>
    </w:p>
    <w:p w14:paraId="6360E3D1"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1710B3B4"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The investigation is the process of planning and conducting appropriate lines of inquiry to obtain the evidence required to objectively determine the factual basis of allegations. This will include: (</w:t>
      </w:r>
      <w:proofErr w:type="spellStart"/>
      <w:r w:rsidRPr="005F5EC0">
        <w:rPr>
          <w:rFonts w:cstheme="minorHAnsi"/>
          <w:spacing w:val="-2"/>
          <w:sz w:val="18"/>
          <w:szCs w:val="18"/>
        </w:rPr>
        <w:t>i</w:t>
      </w:r>
      <w:proofErr w:type="spellEnd"/>
      <w:r w:rsidRPr="005F5EC0">
        <w:rPr>
          <w:rFonts w:cstheme="minorHAnsi"/>
          <w:spacing w:val="-2"/>
          <w:sz w:val="18"/>
          <w:szCs w:val="18"/>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76CAADA5" w14:textId="77777777" w:rsidR="00C435BE" w:rsidRPr="005F5EC0" w:rsidRDefault="00C435BE" w:rsidP="00C435BE">
      <w:pPr>
        <w:rPr>
          <w:rFonts w:cstheme="minorHAnsi"/>
          <w:i/>
          <w:spacing w:val="-2"/>
          <w:sz w:val="18"/>
          <w:szCs w:val="18"/>
        </w:rPr>
      </w:pPr>
      <w:r w:rsidRPr="005F5EC0">
        <w:rPr>
          <w:rFonts w:cstheme="minorHAnsi"/>
          <w:i/>
          <w:spacing w:val="-2"/>
          <w:sz w:val="18"/>
          <w:szCs w:val="18"/>
        </w:rPr>
        <w:t xml:space="preserve">For further information on OIOS investigations procedures, please consult the OIOS Investigations Manual, the UN Women Legal </w:t>
      </w:r>
      <w:proofErr w:type="gramStart"/>
      <w:r w:rsidRPr="005F5EC0">
        <w:rPr>
          <w:rFonts w:cstheme="minorHAnsi"/>
          <w:i/>
          <w:spacing w:val="-2"/>
          <w:sz w:val="18"/>
          <w:szCs w:val="18"/>
        </w:rPr>
        <w:t>Policy</w:t>
      </w:r>
      <w:proofErr w:type="gramEnd"/>
      <w:r w:rsidRPr="005F5EC0">
        <w:rPr>
          <w:rFonts w:cstheme="minorHAnsi"/>
          <w:i/>
          <w:spacing w:val="-2"/>
          <w:sz w:val="18"/>
          <w:szCs w:val="18"/>
        </w:rPr>
        <w:t xml:space="preserve"> and the UN Women Accountability website.</w:t>
      </w:r>
    </w:p>
    <w:p w14:paraId="5874880E" w14:textId="77777777" w:rsidR="00C435BE" w:rsidRPr="005F5EC0" w:rsidRDefault="00C435BE" w:rsidP="00C435BE">
      <w:pPr>
        <w:tabs>
          <w:tab w:val="num" w:pos="747"/>
        </w:tabs>
        <w:rPr>
          <w:rFonts w:cstheme="minorHAnsi"/>
          <w:spacing w:val="-2"/>
          <w:sz w:val="18"/>
          <w:szCs w:val="18"/>
        </w:rPr>
      </w:pPr>
      <w:r w:rsidRPr="005F5EC0">
        <w:rPr>
          <w:rFonts w:cstheme="minorHAnsi"/>
          <w:b/>
          <w:spacing w:val="-2"/>
          <w:sz w:val="18"/>
          <w:szCs w:val="18"/>
        </w:rPr>
        <w:t>Actions based on</w:t>
      </w:r>
      <w:r w:rsidRPr="005F5EC0">
        <w:rPr>
          <w:rFonts w:cstheme="minorHAnsi"/>
          <w:spacing w:val="-2"/>
          <w:sz w:val="18"/>
          <w:szCs w:val="18"/>
        </w:rPr>
        <w:t xml:space="preserve"> </w:t>
      </w:r>
      <w:r w:rsidRPr="005F5EC0">
        <w:rPr>
          <w:rFonts w:cstheme="minorHAnsi"/>
          <w:b/>
          <w:spacing w:val="-2"/>
          <w:sz w:val="18"/>
          <w:szCs w:val="18"/>
        </w:rPr>
        <w:t>investigations</w:t>
      </w:r>
    </w:p>
    <w:p w14:paraId="09945755"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1AE70DFB"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If there is evidence of improper use of funds as determined after an investigation, UN Women will use its best efforts, consistent with its regulations, rules, </w:t>
      </w:r>
      <w:proofErr w:type="gramStart"/>
      <w:r w:rsidRPr="005F5EC0">
        <w:rPr>
          <w:rFonts w:cstheme="minorHAnsi"/>
          <w:spacing w:val="-2"/>
          <w:sz w:val="18"/>
          <w:szCs w:val="18"/>
        </w:rPr>
        <w:t>policies</w:t>
      </w:r>
      <w:proofErr w:type="gramEnd"/>
      <w:r w:rsidRPr="005F5EC0">
        <w:rPr>
          <w:rFonts w:cstheme="minorHAnsi"/>
          <w:spacing w:val="-2"/>
          <w:sz w:val="18"/>
          <w:szCs w:val="18"/>
        </w:rPr>
        <w:t xml:space="preserve">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2D100F35" w14:textId="77777777" w:rsidR="00C435BE" w:rsidRPr="005F5EC0" w:rsidRDefault="00C435BE" w:rsidP="00C435BE">
      <w:pPr>
        <w:rPr>
          <w:rFonts w:cstheme="minorHAnsi"/>
          <w:spacing w:val="-2"/>
          <w:sz w:val="18"/>
          <w:szCs w:val="18"/>
        </w:rPr>
      </w:pPr>
    </w:p>
    <w:p w14:paraId="5C24207F" w14:textId="77777777" w:rsidR="00C435BE" w:rsidRPr="005F5EC0" w:rsidRDefault="00C435BE" w:rsidP="00C435BE">
      <w:pPr>
        <w:rPr>
          <w:rFonts w:cstheme="minorHAnsi"/>
          <w:i/>
          <w:spacing w:val="-2"/>
          <w:sz w:val="18"/>
          <w:szCs w:val="18"/>
        </w:rPr>
      </w:pPr>
      <w:r w:rsidRPr="005F5EC0">
        <w:rPr>
          <w:rFonts w:cstheme="minorHAnsi"/>
          <w:i/>
          <w:spacing w:val="-2"/>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0FF8379" w14:textId="77777777" w:rsidR="00C435BE" w:rsidRPr="005F5EC0" w:rsidRDefault="00C435BE" w:rsidP="00C435BE">
      <w:pPr>
        <w:tabs>
          <w:tab w:val="num" w:pos="747"/>
        </w:tabs>
        <w:rPr>
          <w:rFonts w:cstheme="minorHAnsi"/>
          <w:spacing w:val="-2"/>
          <w:sz w:val="18"/>
          <w:szCs w:val="18"/>
        </w:rPr>
      </w:pPr>
      <w:r w:rsidRPr="005F5EC0">
        <w:rPr>
          <w:rFonts w:cstheme="minorHAnsi"/>
          <w:b/>
          <w:spacing w:val="-2"/>
          <w:sz w:val="18"/>
          <w:szCs w:val="18"/>
        </w:rPr>
        <w:t>Disclosing cases of</w:t>
      </w:r>
      <w:r w:rsidRPr="005F5EC0">
        <w:rPr>
          <w:rFonts w:cstheme="minorHAnsi"/>
          <w:spacing w:val="-2"/>
          <w:sz w:val="18"/>
          <w:szCs w:val="18"/>
        </w:rPr>
        <w:t xml:space="preserve"> </w:t>
      </w:r>
      <w:r w:rsidRPr="005F5EC0">
        <w:rPr>
          <w:rFonts w:cstheme="minorHAnsi"/>
          <w:b/>
          <w:spacing w:val="-2"/>
          <w:sz w:val="18"/>
          <w:szCs w:val="18"/>
        </w:rPr>
        <w:t>fraud</w:t>
      </w:r>
    </w:p>
    <w:p w14:paraId="1563A2E9"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Fraud and other cases of misconduct investigated by OIOS on behalf of UN Women will be reported to the Executive Board through its established reporting mechanisms, as follows:</w:t>
      </w:r>
    </w:p>
    <w:p w14:paraId="2A6D7221"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43C01948"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lastRenderedPageBreak/>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3B96A8F6" w14:textId="77777777" w:rsidR="00C435BE" w:rsidRPr="005F5EC0" w:rsidRDefault="00C435BE" w:rsidP="00C435BE">
      <w:pPr>
        <w:tabs>
          <w:tab w:val="num" w:pos="2155"/>
        </w:tabs>
        <w:rPr>
          <w:rFonts w:cstheme="minorHAnsi"/>
          <w:iCs/>
          <w:spacing w:val="-2"/>
          <w:sz w:val="18"/>
          <w:szCs w:val="18"/>
        </w:rPr>
      </w:pPr>
      <w:r w:rsidRPr="005F5EC0">
        <w:rPr>
          <w:rFonts w:cstheme="minorHAnsi"/>
          <w:iCs/>
          <w:spacing w:val="-2"/>
          <w:sz w:val="18"/>
          <w:szCs w:val="18"/>
        </w:rPr>
        <w:t xml:space="preserve">Pursuant to the UN–Women Legal Framework, “in the interests of transparency, the Executive Director shall inform the UN–Women Executive Board of disciplinary decisions taken in the course of the preceding </w:t>
      </w:r>
      <w:proofErr w:type="gramStart"/>
      <w:r w:rsidRPr="005F5EC0">
        <w:rPr>
          <w:rFonts w:cstheme="minorHAnsi"/>
          <w:iCs/>
          <w:spacing w:val="-2"/>
          <w:sz w:val="18"/>
          <w:szCs w:val="18"/>
        </w:rPr>
        <w:t>year, and</w:t>
      </w:r>
      <w:proofErr w:type="gramEnd"/>
      <w:r w:rsidRPr="005F5EC0">
        <w:rPr>
          <w:rFonts w:cstheme="minorHAnsi"/>
          <w:iCs/>
          <w:spacing w:val="-2"/>
          <w:sz w:val="18"/>
          <w:szCs w:val="18"/>
        </w:rPr>
        <w:t xml:space="preserve"> publish an annual report of cases of misconduct (without the individuals’ names) that have resulted in the imposition of disciplinary measures.”</w:t>
      </w:r>
    </w:p>
    <w:p w14:paraId="1DDCBBFD"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5F5EC0">
        <w:rPr>
          <w:rFonts w:cstheme="minorHAnsi"/>
          <w:spacing w:val="-2"/>
          <w:sz w:val="18"/>
          <w:szCs w:val="18"/>
        </w:rPr>
        <w:t>during the course of</w:t>
      </w:r>
      <w:proofErr w:type="gramEnd"/>
      <w:r w:rsidRPr="005F5EC0">
        <w:rPr>
          <w:rFonts w:cstheme="minorHAnsi"/>
          <w:spacing w:val="-2"/>
          <w:sz w:val="18"/>
          <w:szCs w:val="18"/>
        </w:rPr>
        <w:t xml:space="preserve"> the year, as he or she deems appropriate, or in response to requests for such a briefing from the President of the Executive Board.</w:t>
      </w:r>
    </w:p>
    <w:p w14:paraId="38248B7D"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Information relating to allegations of fraud and other misconduct, subsequent investigations and post-investigation actions is to be treated confidentially and with utmost discretion </w:t>
      </w:r>
      <w:proofErr w:type="gramStart"/>
      <w:r w:rsidRPr="005F5EC0">
        <w:rPr>
          <w:rFonts w:cstheme="minorHAnsi"/>
          <w:spacing w:val="-2"/>
          <w:sz w:val="18"/>
          <w:szCs w:val="18"/>
        </w:rPr>
        <w:t>in order to</w:t>
      </w:r>
      <w:proofErr w:type="gramEnd"/>
      <w:r w:rsidRPr="005F5EC0">
        <w:rPr>
          <w:rFonts w:cstheme="minorHAnsi"/>
          <w:spacing w:val="-2"/>
          <w:sz w:val="18"/>
          <w:szCs w:val="18"/>
        </w:rPr>
        <w:t xml:space="preserve"> ensure </w:t>
      </w:r>
      <w:r w:rsidRPr="005F5EC0">
        <w:rPr>
          <w:rFonts w:cstheme="minorHAnsi"/>
          <w:i/>
          <w:spacing w:val="-2"/>
          <w:sz w:val="18"/>
          <w:szCs w:val="18"/>
        </w:rPr>
        <w:t>inter alia</w:t>
      </w:r>
      <w:r w:rsidRPr="005F5EC0">
        <w:rPr>
          <w:rFonts w:cstheme="minorHAnsi"/>
          <w:spacing w:val="-2"/>
          <w:sz w:val="18"/>
          <w:szCs w:val="18"/>
        </w:rPr>
        <w:t xml:space="preserve"> the probity and confidentiality of any investigation, to </w:t>
      </w:r>
      <w:proofErr w:type="spellStart"/>
      <w:r w:rsidRPr="005F5EC0">
        <w:rPr>
          <w:rFonts w:cstheme="minorHAnsi"/>
          <w:spacing w:val="-2"/>
          <w:sz w:val="18"/>
          <w:szCs w:val="18"/>
        </w:rPr>
        <w:t>maximise</w:t>
      </w:r>
      <w:proofErr w:type="spellEnd"/>
      <w:r w:rsidRPr="005F5EC0">
        <w:rPr>
          <w:rFonts w:cstheme="minorHAnsi"/>
          <w:spacing w:val="-2"/>
          <w:sz w:val="18"/>
          <w:szCs w:val="18"/>
        </w:rPr>
        <w:t xml:space="preserve"> the prospect of recovery of funds, to ensure the safety and security of persons or assets, and to respect the due process rights of all involved. Any consideration of disclosure to third parties shall </w:t>
      </w:r>
      <w:proofErr w:type="gramStart"/>
      <w:r w:rsidRPr="005F5EC0">
        <w:rPr>
          <w:rFonts w:cstheme="minorHAnsi"/>
          <w:spacing w:val="-2"/>
          <w:sz w:val="18"/>
          <w:szCs w:val="18"/>
        </w:rPr>
        <w:t>give consideration to</w:t>
      </w:r>
      <w:proofErr w:type="gramEnd"/>
      <w:r w:rsidRPr="005F5EC0">
        <w:rPr>
          <w:rFonts w:cstheme="minorHAnsi"/>
          <w:spacing w:val="-2"/>
          <w:sz w:val="18"/>
          <w:szCs w:val="18"/>
        </w:rPr>
        <w:t xml:space="preserve"> these principles, in consultation with OIOS as appropriate.</w:t>
      </w:r>
    </w:p>
    <w:p w14:paraId="6D080530"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5F5EC0">
        <w:rPr>
          <w:rFonts w:cstheme="minorHAnsi"/>
          <w:spacing w:val="-2"/>
          <w:sz w:val="18"/>
          <w:szCs w:val="18"/>
        </w:rPr>
        <w:t>give consideration to</w:t>
      </w:r>
      <w:proofErr w:type="gramEnd"/>
      <w:r w:rsidRPr="005F5EC0">
        <w:rPr>
          <w:rFonts w:cstheme="minorHAnsi"/>
          <w:spacing w:val="-2"/>
          <w:sz w:val="18"/>
          <w:szCs w:val="18"/>
        </w:rPr>
        <w:t xml:space="preserve"> the disclosure of information regarding the allegations to third parties, including to the funding source, with due regard to the principles in paragraph 5.7.3 above. </w:t>
      </w:r>
    </w:p>
    <w:p w14:paraId="67BBE6EA"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E968F2D" w14:textId="77777777" w:rsidR="00C435BE" w:rsidRPr="005F5EC0" w:rsidRDefault="00C435BE" w:rsidP="00C435BE">
      <w:pPr>
        <w:tabs>
          <w:tab w:val="num" w:pos="1247"/>
        </w:tabs>
        <w:rPr>
          <w:rFonts w:cstheme="minorHAnsi"/>
          <w:spacing w:val="-2"/>
          <w:sz w:val="18"/>
          <w:szCs w:val="18"/>
        </w:rPr>
      </w:pPr>
      <w:r w:rsidRPr="005F5EC0">
        <w:rPr>
          <w:rFonts w:cstheme="minorHAnsi"/>
          <w:spacing w:val="-2"/>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0FF87F7" w14:textId="77777777" w:rsidR="00C435BE" w:rsidRPr="005F5EC0" w:rsidRDefault="00C435BE" w:rsidP="00C435BE">
      <w:pPr>
        <w:rPr>
          <w:rFonts w:cstheme="minorHAnsi"/>
          <w:b/>
          <w:spacing w:val="-2"/>
          <w:sz w:val="18"/>
          <w:szCs w:val="18"/>
        </w:rPr>
      </w:pPr>
      <w:bookmarkStart w:id="15" w:name="_Toc516567175"/>
      <w:r w:rsidRPr="005F5EC0">
        <w:rPr>
          <w:rFonts w:cstheme="minorHAnsi"/>
          <w:b/>
          <w:spacing w:val="-2"/>
          <w:sz w:val="18"/>
          <w:szCs w:val="18"/>
        </w:rPr>
        <w:t>Other Provisions</w:t>
      </w:r>
      <w:bookmarkEnd w:id="15"/>
    </w:p>
    <w:p w14:paraId="460FE7AC"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Not applicable.</w:t>
      </w:r>
    </w:p>
    <w:p w14:paraId="6B377C43" w14:textId="77777777" w:rsidR="00C435BE" w:rsidRPr="005F5EC0" w:rsidRDefault="00C435BE" w:rsidP="00C435BE">
      <w:pPr>
        <w:rPr>
          <w:rFonts w:cstheme="minorHAnsi"/>
          <w:b/>
          <w:spacing w:val="-2"/>
          <w:sz w:val="18"/>
          <w:szCs w:val="18"/>
        </w:rPr>
      </w:pPr>
      <w:bookmarkStart w:id="16" w:name="_Toc516567176"/>
      <w:r w:rsidRPr="005F5EC0">
        <w:rPr>
          <w:rFonts w:cstheme="minorHAnsi"/>
          <w:b/>
          <w:spacing w:val="-2"/>
          <w:sz w:val="18"/>
          <w:szCs w:val="18"/>
        </w:rPr>
        <w:t>Entry into Force and Other Transitional Measures</w:t>
      </w:r>
      <w:bookmarkEnd w:id="16"/>
    </w:p>
    <w:p w14:paraId="4AA6FAD2"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The present Policy enters into force on 20 June 2018.</w:t>
      </w:r>
    </w:p>
    <w:p w14:paraId="02F11419" w14:textId="77777777" w:rsidR="00C435BE" w:rsidRPr="005F5EC0" w:rsidRDefault="00C435BE" w:rsidP="00C435BE">
      <w:pPr>
        <w:rPr>
          <w:rFonts w:cstheme="minorHAnsi"/>
          <w:b/>
          <w:spacing w:val="-2"/>
          <w:sz w:val="18"/>
          <w:szCs w:val="18"/>
        </w:rPr>
      </w:pPr>
      <w:bookmarkStart w:id="17" w:name="_Toc516567177"/>
      <w:r w:rsidRPr="005F5EC0">
        <w:rPr>
          <w:rFonts w:cstheme="minorHAnsi"/>
          <w:b/>
          <w:spacing w:val="-2"/>
          <w:sz w:val="18"/>
          <w:szCs w:val="18"/>
        </w:rPr>
        <w:t>Relevant documents</w:t>
      </w:r>
      <w:bookmarkEnd w:id="17"/>
    </w:p>
    <w:p w14:paraId="759CB355" w14:textId="77777777" w:rsidR="00C435BE" w:rsidRPr="005F5EC0" w:rsidRDefault="00C435BE" w:rsidP="00C435BE">
      <w:pPr>
        <w:tabs>
          <w:tab w:val="num" w:pos="747"/>
        </w:tabs>
        <w:rPr>
          <w:rFonts w:cstheme="minorHAnsi"/>
          <w:spacing w:val="-2"/>
          <w:sz w:val="18"/>
          <w:szCs w:val="18"/>
        </w:rPr>
      </w:pPr>
      <w:r w:rsidRPr="005F5EC0">
        <w:rPr>
          <w:rFonts w:cstheme="minorHAnsi"/>
          <w:spacing w:val="-2"/>
          <w:sz w:val="18"/>
          <w:szCs w:val="18"/>
        </w:rPr>
        <w:t>See Annex I.</w:t>
      </w:r>
    </w:p>
    <w:p w14:paraId="1798C330" w14:textId="77777777" w:rsidR="00C435BE" w:rsidRPr="005F5EC0" w:rsidRDefault="00C435BE" w:rsidP="00C435BE">
      <w:pPr>
        <w:rPr>
          <w:rFonts w:cstheme="minorHAnsi"/>
          <w:spacing w:val="-2"/>
          <w:sz w:val="18"/>
          <w:szCs w:val="18"/>
        </w:rPr>
      </w:pPr>
    </w:p>
    <w:p w14:paraId="5A84C3DB" w14:textId="77777777" w:rsidR="00C435BE" w:rsidRPr="005F5EC0" w:rsidRDefault="00C435BE" w:rsidP="00C435BE">
      <w:pPr>
        <w:rPr>
          <w:rFonts w:cstheme="minorHAnsi"/>
          <w:b/>
          <w:spacing w:val="-2"/>
          <w:sz w:val="18"/>
          <w:szCs w:val="18"/>
        </w:rPr>
      </w:pPr>
      <w:r w:rsidRPr="005F5EC0">
        <w:rPr>
          <w:rFonts w:cstheme="minorHAnsi"/>
          <w:b/>
          <w:spacing w:val="-2"/>
          <w:sz w:val="18"/>
          <w:szCs w:val="18"/>
        </w:rPr>
        <w:br w:type="page"/>
      </w:r>
      <w:bookmarkStart w:id="18" w:name="_Toc516567178"/>
      <w:r w:rsidRPr="005F5EC0">
        <w:rPr>
          <w:rFonts w:cstheme="minorHAnsi"/>
          <w:b/>
          <w:spacing w:val="-2"/>
          <w:sz w:val="18"/>
          <w:szCs w:val="18"/>
        </w:rPr>
        <w:lastRenderedPageBreak/>
        <w:t>Annex I: Reference Matrix for Dealing with Fraud</w:t>
      </w:r>
      <w:bookmarkEnd w:id="18"/>
    </w:p>
    <w:tbl>
      <w:tblPr>
        <w:tblStyle w:val="TableGrid"/>
        <w:tblW w:w="9450" w:type="dxa"/>
        <w:tblInd w:w="-275" w:type="dxa"/>
        <w:tblLook w:val="04A0" w:firstRow="1" w:lastRow="0" w:firstColumn="1" w:lastColumn="0" w:noHBand="0" w:noVBand="1"/>
      </w:tblPr>
      <w:tblGrid>
        <w:gridCol w:w="1180"/>
        <w:gridCol w:w="5247"/>
        <w:gridCol w:w="1744"/>
        <w:gridCol w:w="1279"/>
      </w:tblGrid>
      <w:tr w:rsidR="00C435BE" w:rsidRPr="005F5EC0" w14:paraId="41A178B8" w14:textId="77777777" w:rsidTr="00E12272">
        <w:trPr>
          <w:trHeight w:val="350"/>
        </w:trPr>
        <w:tc>
          <w:tcPr>
            <w:tcW w:w="1180" w:type="dxa"/>
            <w:shd w:val="clear" w:color="auto" w:fill="DBDBDB" w:themeFill="accent3" w:themeFillTint="66"/>
          </w:tcPr>
          <w:p w14:paraId="325A83F9" w14:textId="77777777" w:rsidR="00C435BE" w:rsidRPr="005F5EC0" w:rsidRDefault="00C435BE" w:rsidP="00E12272">
            <w:pPr>
              <w:spacing w:line="259" w:lineRule="auto"/>
              <w:rPr>
                <w:rFonts w:cstheme="minorHAnsi"/>
                <w:b/>
                <w:spacing w:val="-2"/>
                <w:sz w:val="18"/>
                <w:szCs w:val="18"/>
              </w:rPr>
            </w:pPr>
            <w:r w:rsidRPr="005F5EC0">
              <w:rPr>
                <w:rFonts w:cstheme="minorHAnsi"/>
                <w:b/>
                <w:spacing w:val="-2"/>
                <w:sz w:val="18"/>
                <w:szCs w:val="18"/>
              </w:rPr>
              <w:t>Area</w:t>
            </w:r>
          </w:p>
        </w:tc>
        <w:tc>
          <w:tcPr>
            <w:tcW w:w="5329" w:type="dxa"/>
            <w:shd w:val="clear" w:color="auto" w:fill="DBDBDB" w:themeFill="accent3" w:themeFillTint="66"/>
          </w:tcPr>
          <w:p w14:paraId="5585B202" w14:textId="77777777" w:rsidR="00C435BE" w:rsidRPr="005F5EC0" w:rsidRDefault="00C435BE" w:rsidP="00E12272">
            <w:pPr>
              <w:spacing w:line="259" w:lineRule="auto"/>
              <w:rPr>
                <w:rFonts w:cstheme="minorHAnsi"/>
                <w:b/>
                <w:spacing w:val="-2"/>
                <w:sz w:val="18"/>
                <w:szCs w:val="18"/>
              </w:rPr>
            </w:pPr>
            <w:r w:rsidRPr="005F5EC0">
              <w:rPr>
                <w:rFonts w:cstheme="minorHAnsi"/>
                <w:b/>
                <w:spacing w:val="-2"/>
                <w:sz w:val="18"/>
                <w:szCs w:val="18"/>
              </w:rPr>
              <w:t>Regulatory Instrument</w:t>
            </w:r>
          </w:p>
        </w:tc>
        <w:tc>
          <w:tcPr>
            <w:tcW w:w="1752" w:type="dxa"/>
            <w:shd w:val="clear" w:color="auto" w:fill="DBDBDB" w:themeFill="accent3" w:themeFillTint="66"/>
          </w:tcPr>
          <w:p w14:paraId="050AECAB" w14:textId="77777777" w:rsidR="00C435BE" w:rsidRPr="005F5EC0" w:rsidRDefault="00C435BE" w:rsidP="00E12272">
            <w:pPr>
              <w:spacing w:line="259" w:lineRule="auto"/>
              <w:rPr>
                <w:rFonts w:cstheme="minorHAnsi"/>
                <w:b/>
                <w:spacing w:val="-2"/>
                <w:sz w:val="18"/>
                <w:szCs w:val="18"/>
              </w:rPr>
            </w:pPr>
            <w:r w:rsidRPr="005F5EC0">
              <w:rPr>
                <w:rFonts w:cstheme="minorHAnsi"/>
                <w:b/>
                <w:spacing w:val="-2"/>
                <w:sz w:val="18"/>
                <w:szCs w:val="18"/>
              </w:rPr>
              <w:t>Process/Controls</w:t>
            </w:r>
          </w:p>
        </w:tc>
        <w:tc>
          <w:tcPr>
            <w:tcW w:w="1189" w:type="dxa"/>
            <w:shd w:val="clear" w:color="auto" w:fill="DBDBDB" w:themeFill="accent3" w:themeFillTint="66"/>
          </w:tcPr>
          <w:p w14:paraId="0F260BDB" w14:textId="77777777" w:rsidR="00C435BE" w:rsidRPr="005F5EC0" w:rsidRDefault="00C435BE" w:rsidP="00E12272">
            <w:pPr>
              <w:spacing w:line="259" w:lineRule="auto"/>
              <w:rPr>
                <w:rFonts w:cstheme="minorHAnsi"/>
                <w:b/>
                <w:spacing w:val="-2"/>
                <w:sz w:val="18"/>
                <w:szCs w:val="18"/>
              </w:rPr>
            </w:pPr>
            <w:r w:rsidRPr="005F5EC0">
              <w:rPr>
                <w:rFonts w:cstheme="minorHAnsi"/>
                <w:b/>
                <w:spacing w:val="-2"/>
                <w:sz w:val="18"/>
                <w:szCs w:val="18"/>
              </w:rPr>
              <w:t>Focal Point</w:t>
            </w:r>
          </w:p>
        </w:tc>
      </w:tr>
      <w:tr w:rsidR="00C435BE" w:rsidRPr="005F5EC0" w14:paraId="641CEB3F" w14:textId="77777777" w:rsidTr="00E12272">
        <w:trPr>
          <w:trHeight w:val="2690"/>
        </w:trPr>
        <w:tc>
          <w:tcPr>
            <w:tcW w:w="1180" w:type="dxa"/>
          </w:tcPr>
          <w:p w14:paraId="6AA11278"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Financial Management</w:t>
            </w:r>
          </w:p>
        </w:tc>
        <w:tc>
          <w:tcPr>
            <w:tcW w:w="5329" w:type="dxa"/>
          </w:tcPr>
          <w:p w14:paraId="404E677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Financial Regulations and Rules of the United Nations (as </w:t>
            </w:r>
            <w:proofErr w:type="gramStart"/>
            <w:r w:rsidRPr="005F5EC0">
              <w:rPr>
                <w:rFonts w:cstheme="minorHAnsi"/>
                <w:spacing w:val="-2"/>
                <w:sz w:val="18"/>
                <w:szCs w:val="18"/>
              </w:rPr>
              <w:t>at</w:t>
            </w:r>
            <w:proofErr w:type="gramEnd"/>
            <w:r w:rsidRPr="005F5EC0">
              <w:rPr>
                <w:rFonts w:cstheme="minorHAnsi"/>
                <w:spacing w:val="-2"/>
                <w:sz w:val="18"/>
                <w:szCs w:val="18"/>
              </w:rPr>
              <w:t xml:space="preserve"> 1 May 2018 ST/GB/2003/7 and, ST/SGB/2003/7/Amend.1)</w:t>
            </w:r>
          </w:p>
          <w:p w14:paraId="1AE3892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 UN Women Financial Regulations and Rules (as </w:t>
            </w:r>
            <w:proofErr w:type="gramStart"/>
            <w:r w:rsidRPr="005F5EC0">
              <w:rPr>
                <w:rFonts w:cstheme="minorHAnsi"/>
                <w:spacing w:val="-2"/>
                <w:sz w:val="18"/>
                <w:szCs w:val="18"/>
              </w:rPr>
              <w:t>at</w:t>
            </w:r>
            <w:proofErr w:type="gramEnd"/>
            <w:r w:rsidRPr="005F5EC0">
              <w:rPr>
                <w:rFonts w:cstheme="minorHAnsi"/>
                <w:spacing w:val="-2"/>
                <w:sz w:val="18"/>
                <w:szCs w:val="18"/>
              </w:rPr>
              <w:t xml:space="preserve"> 1 May 2018 UNW/2012/6) </w:t>
            </w:r>
          </w:p>
          <w:p w14:paraId="2611B054" w14:textId="77777777" w:rsidR="00C435BE" w:rsidRPr="005F5EC0" w:rsidRDefault="00C435BE" w:rsidP="00E12272">
            <w:pPr>
              <w:spacing w:after="160" w:line="259" w:lineRule="auto"/>
              <w:rPr>
                <w:rFonts w:cstheme="minorHAnsi"/>
                <w:spacing w:val="-2"/>
                <w:sz w:val="18"/>
                <w:szCs w:val="18"/>
              </w:rPr>
            </w:pPr>
          </w:p>
          <w:p w14:paraId="0FA65678"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UN Women, Petty Cash Policy</w:t>
            </w:r>
          </w:p>
          <w:p w14:paraId="7B4FE5CC"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UN Women, Revenue Management Policy</w:t>
            </w:r>
          </w:p>
          <w:p w14:paraId="432FC9C1" w14:textId="77777777" w:rsidR="00C435BE" w:rsidRPr="005F5EC0" w:rsidRDefault="00C435BE" w:rsidP="00E12272">
            <w:pPr>
              <w:spacing w:after="160" w:line="259" w:lineRule="auto"/>
              <w:rPr>
                <w:rFonts w:cstheme="minorHAnsi"/>
                <w:spacing w:val="-2"/>
                <w:sz w:val="18"/>
                <w:szCs w:val="18"/>
              </w:rPr>
            </w:pPr>
          </w:p>
          <w:p w14:paraId="1B5BDAB1"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UN Women, Cash </w:t>
            </w:r>
            <w:proofErr w:type="gramStart"/>
            <w:r w:rsidRPr="005F5EC0">
              <w:rPr>
                <w:rFonts w:cstheme="minorHAnsi"/>
                <w:spacing w:val="-2"/>
                <w:sz w:val="18"/>
                <w:szCs w:val="18"/>
              </w:rPr>
              <w:t>Advances</w:t>
            </w:r>
            <w:proofErr w:type="gramEnd"/>
            <w:r w:rsidRPr="005F5EC0">
              <w:rPr>
                <w:rFonts w:cstheme="minorHAnsi"/>
                <w:spacing w:val="-2"/>
                <w:sz w:val="18"/>
                <w:szCs w:val="18"/>
              </w:rPr>
              <w:t xml:space="preserve"> and other Cash Transfers to Partners Policy  </w:t>
            </w:r>
          </w:p>
        </w:tc>
        <w:tc>
          <w:tcPr>
            <w:tcW w:w="1752" w:type="dxa"/>
          </w:tcPr>
          <w:p w14:paraId="2DE16928"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Segregation of duties</w:t>
            </w:r>
          </w:p>
          <w:p w14:paraId="3B8BE77E"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Transaction approval system</w:t>
            </w:r>
          </w:p>
          <w:p w14:paraId="013C9CF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Reconciliation of accounts</w:t>
            </w:r>
          </w:p>
        </w:tc>
        <w:tc>
          <w:tcPr>
            <w:tcW w:w="1189" w:type="dxa"/>
          </w:tcPr>
          <w:p w14:paraId="0D5DD765"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Chief of Accounts, Division of Management and Administration (DMA)</w:t>
            </w:r>
          </w:p>
        </w:tc>
      </w:tr>
      <w:tr w:rsidR="00C435BE" w:rsidRPr="005F5EC0" w14:paraId="57FC34FB" w14:textId="77777777" w:rsidTr="00E12272">
        <w:tc>
          <w:tcPr>
            <w:tcW w:w="1180" w:type="dxa"/>
          </w:tcPr>
          <w:p w14:paraId="4479C60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Programme Management</w:t>
            </w:r>
          </w:p>
        </w:tc>
        <w:tc>
          <w:tcPr>
            <w:tcW w:w="5329" w:type="dxa"/>
          </w:tcPr>
          <w:p w14:paraId="0EAE3576"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UN Women, Programme Formulation </w:t>
            </w:r>
            <w:proofErr w:type="gramStart"/>
            <w:r w:rsidRPr="005F5EC0">
              <w:rPr>
                <w:rFonts w:cstheme="minorHAnsi"/>
                <w:spacing w:val="-2"/>
                <w:sz w:val="18"/>
                <w:szCs w:val="18"/>
              </w:rPr>
              <w:t>Policy;</w:t>
            </w:r>
            <w:proofErr w:type="gramEnd"/>
          </w:p>
          <w:p w14:paraId="4C45B793"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Programme Cycle </w:t>
            </w:r>
            <w:proofErr w:type="gramStart"/>
            <w:r w:rsidRPr="005F5EC0">
              <w:rPr>
                <w:rFonts w:cstheme="minorHAnsi"/>
                <w:spacing w:val="-2"/>
                <w:sz w:val="18"/>
                <w:szCs w:val="18"/>
              </w:rPr>
              <w:t>Procedure;</w:t>
            </w:r>
            <w:proofErr w:type="gramEnd"/>
          </w:p>
          <w:p w14:paraId="29A055B9"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Programme Appraisal and Approval </w:t>
            </w:r>
            <w:proofErr w:type="gramStart"/>
            <w:r w:rsidRPr="005F5EC0">
              <w:rPr>
                <w:rFonts w:cstheme="minorHAnsi"/>
                <w:spacing w:val="-2"/>
                <w:sz w:val="18"/>
                <w:szCs w:val="18"/>
              </w:rPr>
              <w:t>Policy;</w:t>
            </w:r>
            <w:proofErr w:type="gramEnd"/>
          </w:p>
          <w:p w14:paraId="07057373"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Procedure for Programme Appraisal and </w:t>
            </w:r>
            <w:proofErr w:type="gramStart"/>
            <w:r w:rsidRPr="005F5EC0">
              <w:rPr>
                <w:rFonts w:cstheme="minorHAnsi"/>
                <w:spacing w:val="-2"/>
                <w:sz w:val="18"/>
                <w:szCs w:val="18"/>
              </w:rPr>
              <w:t>Approval;</w:t>
            </w:r>
            <w:proofErr w:type="gramEnd"/>
          </w:p>
          <w:p w14:paraId="772AC310"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Programme Implementation and Management </w:t>
            </w:r>
            <w:proofErr w:type="gramStart"/>
            <w:r w:rsidRPr="005F5EC0">
              <w:rPr>
                <w:rFonts w:cstheme="minorHAnsi"/>
                <w:spacing w:val="-2"/>
                <w:sz w:val="18"/>
                <w:szCs w:val="18"/>
              </w:rPr>
              <w:t>Policy;</w:t>
            </w:r>
            <w:proofErr w:type="gramEnd"/>
          </w:p>
          <w:p w14:paraId="3E8A372C"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 xml:space="preserve">Programme Implementation and Management </w:t>
            </w:r>
            <w:proofErr w:type="gramStart"/>
            <w:r w:rsidRPr="005F5EC0">
              <w:rPr>
                <w:rFonts w:cstheme="minorHAnsi"/>
                <w:spacing w:val="-2"/>
                <w:sz w:val="18"/>
                <w:szCs w:val="18"/>
              </w:rPr>
              <w:t>Procedure;</w:t>
            </w:r>
            <w:proofErr w:type="gramEnd"/>
          </w:p>
          <w:p w14:paraId="57735E49"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Programme Monitoring, Reporting, and Oversight Policy</w:t>
            </w:r>
          </w:p>
          <w:p w14:paraId="7FF50569" w14:textId="77777777" w:rsidR="00C435BE" w:rsidRPr="005F5EC0" w:rsidRDefault="00C435BE" w:rsidP="00E12272">
            <w:pPr>
              <w:spacing w:after="160" w:line="259" w:lineRule="auto"/>
              <w:rPr>
                <w:rFonts w:cstheme="minorHAnsi"/>
                <w:spacing w:val="-2"/>
                <w:sz w:val="18"/>
                <w:szCs w:val="18"/>
              </w:rPr>
            </w:pPr>
          </w:p>
          <w:p w14:paraId="75DD86C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Capacity Assessments of NGOs Procedure</w:t>
            </w:r>
          </w:p>
        </w:tc>
        <w:tc>
          <w:tcPr>
            <w:tcW w:w="1752" w:type="dxa"/>
          </w:tcPr>
          <w:p w14:paraId="4E876C75"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Programme formulation</w:t>
            </w:r>
          </w:p>
          <w:p w14:paraId="3C58B652"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Capacity assessment</w:t>
            </w:r>
          </w:p>
        </w:tc>
        <w:tc>
          <w:tcPr>
            <w:tcW w:w="1189" w:type="dxa"/>
          </w:tcPr>
          <w:p w14:paraId="32573E42"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Programme Division</w:t>
            </w:r>
          </w:p>
        </w:tc>
      </w:tr>
      <w:tr w:rsidR="00C435BE" w:rsidRPr="005F5EC0" w14:paraId="3F63B634" w14:textId="77777777" w:rsidTr="00E12272">
        <w:trPr>
          <w:trHeight w:val="800"/>
        </w:trPr>
        <w:tc>
          <w:tcPr>
            <w:tcW w:w="1180" w:type="dxa"/>
          </w:tcPr>
          <w:p w14:paraId="01895435"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Procurement</w:t>
            </w:r>
          </w:p>
        </w:tc>
        <w:tc>
          <w:tcPr>
            <w:tcW w:w="5329" w:type="dxa"/>
          </w:tcPr>
          <w:p w14:paraId="0C7032A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Contract and Procurement Management Policy; Vendor Protest Procedures</w:t>
            </w:r>
          </w:p>
        </w:tc>
        <w:tc>
          <w:tcPr>
            <w:tcW w:w="1752" w:type="dxa"/>
          </w:tcPr>
          <w:p w14:paraId="4752CE8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Competitive bidding</w:t>
            </w:r>
          </w:p>
        </w:tc>
        <w:tc>
          <w:tcPr>
            <w:tcW w:w="1189" w:type="dxa"/>
          </w:tcPr>
          <w:p w14:paraId="4ECA3BC4"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Chief of Procurement, DMA</w:t>
            </w:r>
          </w:p>
        </w:tc>
      </w:tr>
      <w:tr w:rsidR="00C435BE" w:rsidRPr="005F5EC0" w14:paraId="4BB8DEFE" w14:textId="77777777" w:rsidTr="00E12272">
        <w:trPr>
          <w:trHeight w:val="890"/>
        </w:trPr>
        <w:tc>
          <w:tcPr>
            <w:tcW w:w="1180" w:type="dxa"/>
          </w:tcPr>
          <w:p w14:paraId="6F51C73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Asset Management</w:t>
            </w:r>
          </w:p>
        </w:tc>
        <w:tc>
          <w:tcPr>
            <w:tcW w:w="5329" w:type="dxa"/>
          </w:tcPr>
          <w:p w14:paraId="2F54C9D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Asset Management Policy</w:t>
            </w:r>
          </w:p>
          <w:p w14:paraId="62D0524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Vehicle Management Policy</w:t>
            </w:r>
          </w:p>
        </w:tc>
        <w:tc>
          <w:tcPr>
            <w:tcW w:w="1752" w:type="dxa"/>
          </w:tcPr>
          <w:p w14:paraId="6CF1AD28"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Physical verification</w:t>
            </w:r>
          </w:p>
        </w:tc>
        <w:tc>
          <w:tcPr>
            <w:tcW w:w="1189" w:type="dxa"/>
          </w:tcPr>
          <w:p w14:paraId="0E8CD44A"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Administrative and Facilities Specialist, DMA</w:t>
            </w:r>
          </w:p>
        </w:tc>
      </w:tr>
      <w:tr w:rsidR="00C435BE" w:rsidRPr="005F5EC0" w14:paraId="2014C061" w14:textId="77777777" w:rsidTr="00E12272">
        <w:trPr>
          <w:trHeight w:val="1250"/>
        </w:trPr>
        <w:tc>
          <w:tcPr>
            <w:tcW w:w="1180" w:type="dxa"/>
          </w:tcPr>
          <w:p w14:paraId="0E4F946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Partnerships</w:t>
            </w:r>
          </w:p>
        </w:tc>
        <w:tc>
          <w:tcPr>
            <w:tcW w:w="5329" w:type="dxa"/>
          </w:tcPr>
          <w:p w14:paraId="1DFC52D6"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UN Women, Audit Approach Policy</w:t>
            </w:r>
          </w:p>
          <w:p w14:paraId="7402B069" w14:textId="77777777" w:rsidR="00C435BE" w:rsidRPr="005F5EC0" w:rsidRDefault="00C435BE" w:rsidP="00E12272">
            <w:pPr>
              <w:spacing w:after="160" w:line="259" w:lineRule="auto"/>
              <w:rPr>
                <w:rFonts w:cstheme="minorHAnsi"/>
                <w:spacing w:val="-2"/>
                <w:sz w:val="18"/>
                <w:szCs w:val="18"/>
              </w:rPr>
            </w:pPr>
            <w:r w:rsidRPr="005F5EC0">
              <w:rPr>
                <w:rFonts w:cstheme="minorHAnsi"/>
                <w:spacing w:val="-2"/>
                <w:sz w:val="18"/>
                <w:szCs w:val="18"/>
              </w:rPr>
              <w:t>UN Women, Audit Approach Procedure</w:t>
            </w:r>
          </w:p>
          <w:p w14:paraId="26368FBA" w14:textId="77777777" w:rsidR="00C435BE" w:rsidRPr="005F5EC0" w:rsidRDefault="00C435BE" w:rsidP="00E12272">
            <w:pPr>
              <w:spacing w:line="259" w:lineRule="auto"/>
              <w:rPr>
                <w:rFonts w:cstheme="minorHAnsi"/>
                <w:spacing w:val="-2"/>
                <w:sz w:val="18"/>
                <w:szCs w:val="18"/>
              </w:rPr>
            </w:pPr>
          </w:p>
          <w:p w14:paraId="1634957C"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approved agreement templates</w:t>
            </w:r>
          </w:p>
        </w:tc>
        <w:tc>
          <w:tcPr>
            <w:tcW w:w="1752" w:type="dxa"/>
          </w:tcPr>
          <w:p w14:paraId="7A57716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Project agreement</w:t>
            </w:r>
          </w:p>
          <w:p w14:paraId="07A5DDC7"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Project audit</w:t>
            </w:r>
          </w:p>
        </w:tc>
        <w:tc>
          <w:tcPr>
            <w:tcW w:w="1189" w:type="dxa"/>
          </w:tcPr>
          <w:p w14:paraId="0139C3AF"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IEAS</w:t>
            </w:r>
          </w:p>
        </w:tc>
      </w:tr>
      <w:tr w:rsidR="00C435BE" w:rsidRPr="005F5EC0" w14:paraId="5B0022C3" w14:textId="77777777" w:rsidTr="00E12272">
        <w:trPr>
          <w:trHeight w:val="1160"/>
        </w:trPr>
        <w:tc>
          <w:tcPr>
            <w:tcW w:w="1180" w:type="dxa"/>
          </w:tcPr>
          <w:p w14:paraId="57251EBB"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Staff Conduct</w:t>
            </w:r>
          </w:p>
        </w:tc>
        <w:tc>
          <w:tcPr>
            <w:tcW w:w="5329" w:type="dxa"/>
          </w:tcPr>
          <w:p w14:paraId="4618DAF1"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Charter</w:t>
            </w:r>
          </w:p>
          <w:p w14:paraId="42941A08"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Staff Rules and Staff Regulation of the United Nations (as </w:t>
            </w:r>
            <w:proofErr w:type="gramStart"/>
            <w:r w:rsidRPr="005F5EC0">
              <w:rPr>
                <w:rFonts w:cstheme="minorHAnsi"/>
                <w:spacing w:val="-2"/>
                <w:sz w:val="18"/>
                <w:szCs w:val="18"/>
              </w:rPr>
              <w:t>at</w:t>
            </w:r>
            <w:proofErr w:type="gramEnd"/>
            <w:r w:rsidRPr="005F5EC0">
              <w:rPr>
                <w:rFonts w:cstheme="minorHAnsi"/>
                <w:spacing w:val="-2"/>
                <w:sz w:val="18"/>
                <w:szCs w:val="18"/>
              </w:rPr>
              <w:t xml:space="preserve"> 1 May 2018 ST/SGB/2018/1)</w:t>
            </w:r>
          </w:p>
          <w:p w14:paraId="46B76D8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ICSC Standards of Conduct for the International Civil Service (2013)</w:t>
            </w:r>
          </w:p>
        </w:tc>
        <w:tc>
          <w:tcPr>
            <w:tcW w:w="1752" w:type="dxa"/>
          </w:tcPr>
          <w:p w14:paraId="05F114CF"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Staff regulations and rules</w:t>
            </w:r>
          </w:p>
        </w:tc>
        <w:tc>
          <w:tcPr>
            <w:tcW w:w="1189" w:type="dxa"/>
          </w:tcPr>
          <w:p w14:paraId="0CB7F0FD"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DMA</w:t>
            </w:r>
          </w:p>
          <w:p w14:paraId="07A4DEB3"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Human Resources</w:t>
            </w:r>
          </w:p>
        </w:tc>
      </w:tr>
      <w:tr w:rsidR="00C435BE" w:rsidRPr="005F5EC0" w14:paraId="1D7B9CC4" w14:textId="77777777" w:rsidTr="00E12272">
        <w:trPr>
          <w:trHeight w:val="890"/>
        </w:trPr>
        <w:tc>
          <w:tcPr>
            <w:tcW w:w="1180" w:type="dxa"/>
          </w:tcPr>
          <w:p w14:paraId="2F42735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Protection</w:t>
            </w:r>
          </w:p>
        </w:tc>
        <w:tc>
          <w:tcPr>
            <w:tcW w:w="5329" w:type="dxa"/>
          </w:tcPr>
          <w:p w14:paraId="234FF56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UN Women Policy for Protection Against Retaliation </w:t>
            </w:r>
          </w:p>
          <w:p w14:paraId="4D8527C2" w14:textId="77777777" w:rsidR="00C435BE" w:rsidRPr="005F5EC0" w:rsidRDefault="00C435BE" w:rsidP="00E12272">
            <w:pPr>
              <w:spacing w:line="259" w:lineRule="auto"/>
              <w:rPr>
                <w:rFonts w:cstheme="minorHAnsi"/>
                <w:spacing w:val="-2"/>
                <w:sz w:val="18"/>
                <w:szCs w:val="18"/>
              </w:rPr>
            </w:pPr>
          </w:p>
        </w:tc>
        <w:tc>
          <w:tcPr>
            <w:tcW w:w="1752" w:type="dxa"/>
          </w:tcPr>
          <w:p w14:paraId="08532D0C"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Protection</w:t>
            </w:r>
          </w:p>
        </w:tc>
        <w:tc>
          <w:tcPr>
            <w:tcW w:w="1189" w:type="dxa"/>
          </w:tcPr>
          <w:p w14:paraId="79F3EA97"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Human Resources</w:t>
            </w:r>
          </w:p>
        </w:tc>
      </w:tr>
      <w:tr w:rsidR="00C435BE" w:rsidRPr="005F5EC0" w14:paraId="210B00F3" w14:textId="77777777" w:rsidTr="00E12272">
        <w:trPr>
          <w:trHeight w:val="890"/>
        </w:trPr>
        <w:tc>
          <w:tcPr>
            <w:tcW w:w="1180" w:type="dxa"/>
          </w:tcPr>
          <w:p w14:paraId="2A39D31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Reporting and investigating misconduct, and </w:t>
            </w:r>
            <w:r w:rsidRPr="005F5EC0">
              <w:rPr>
                <w:rFonts w:cstheme="minorHAnsi"/>
                <w:spacing w:val="-2"/>
                <w:sz w:val="18"/>
                <w:szCs w:val="18"/>
              </w:rPr>
              <w:lastRenderedPageBreak/>
              <w:t>disciplinary process</w:t>
            </w:r>
          </w:p>
        </w:tc>
        <w:tc>
          <w:tcPr>
            <w:tcW w:w="5329" w:type="dxa"/>
          </w:tcPr>
          <w:p w14:paraId="0762C7B6"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lastRenderedPageBreak/>
              <w:t xml:space="preserve">Article X and Chapter X of the Staff Rules and Staff Regulation of the United Nations (as </w:t>
            </w:r>
            <w:proofErr w:type="gramStart"/>
            <w:r w:rsidRPr="005F5EC0">
              <w:rPr>
                <w:rFonts w:cstheme="minorHAnsi"/>
                <w:spacing w:val="-2"/>
                <w:sz w:val="18"/>
                <w:szCs w:val="18"/>
              </w:rPr>
              <w:t>at</w:t>
            </w:r>
            <w:proofErr w:type="gramEnd"/>
            <w:r w:rsidRPr="005F5EC0">
              <w:rPr>
                <w:rFonts w:cstheme="minorHAnsi"/>
                <w:spacing w:val="-2"/>
                <w:sz w:val="18"/>
                <w:szCs w:val="18"/>
              </w:rPr>
              <w:t xml:space="preserve"> 1 May 2018 ST/SGB/2018/1)</w:t>
            </w:r>
          </w:p>
          <w:p w14:paraId="73943BC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Policy for Addressing Non-Compliance with UN Standards of Conduct</w:t>
            </w:r>
          </w:p>
          <w:p w14:paraId="18C51C27"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OIOS Investigations Manual</w:t>
            </w:r>
          </w:p>
        </w:tc>
        <w:tc>
          <w:tcPr>
            <w:tcW w:w="1752" w:type="dxa"/>
          </w:tcPr>
          <w:p w14:paraId="5CD5D11E"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Investigation </w:t>
            </w:r>
          </w:p>
          <w:p w14:paraId="11C45AA5"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Internal justice system</w:t>
            </w:r>
          </w:p>
        </w:tc>
        <w:tc>
          <w:tcPr>
            <w:tcW w:w="1189" w:type="dxa"/>
          </w:tcPr>
          <w:p w14:paraId="34D63140"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DMA</w:t>
            </w:r>
          </w:p>
          <w:p w14:paraId="182C3EC4"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Human Resources</w:t>
            </w:r>
          </w:p>
          <w:p w14:paraId="7470A8DC"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IEAS</w:t>
            </w:r>
          </w:p>
        </w:tc>
      </w:tr>
      <w:tr w:rsidR="00C435BE" w:rsidRPr="005F5EC0" w14:paraId="4BD1FB59" w14:textId="77777777" w:rsidTr="00E12272">
        <w:trPr>
          <w:trHeight w:val="890"/>
        </w:trPr>
        <w:tc>
          <w:tcPr>
            <w:tcW w:w="1180" w:type="dxa"/>
          </w:tcPr>
          <w:p w14:paraId="3E303C06"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Recovery</w:t>
            </w:r>
          </w:p>
        </w:tc>
        <w:tc>
          <w:tcPr>
            <w:tcW w:w="5329" w:type="dxa"/>
          </w:tcPr>
          <w:p w14:paraId="5B7B928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 xml:space="preserve">UN Women Financial Regulations and Rules (as </w:t>
            </w:r>
            <w:proofErr w:type="gramStart"/>
            <w:r w:rsidRPr="005F5EC0">
              <w:rPr>
                <w:rFonts w:cstheme="minorHAnsi"/>
                <w:spacing w:val="-2"/>
                <w:sz w:val="18"/>
                <w:szCs w:val="18"/>
              </w:rPr>
              <w:t>at</w:t>
            </w:r>
            <w:proofErr w:type="gramEnd"/>
            <w:r w:rsidRPr="005F5EC0">
              <w:rPr>
                <w:rFonts w:cstheme="minorHAnsi"/>
                <w:spacing w:val="-2"/>
                <w:sz w:val="18"/>
                <w:szCs w:val="18"/>
              </w:rPr>
              <w:t xml:space="preserve"> 1 May 2018 UNW/2012/6))</w:t>
            </w:r>
          </w:p>
          <w:p w14:paraId="2EB1823D"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UN Women Policy for Addressing Non-Compliance with UN Standards of Conduct</w:t>
            </w:r>
          </w:p>
          <w:p w14:paraId="6ADE2A49"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ST/AI/2004/3 (gross negligence)</w:t>
            </w:r>
          </w:p>
          <w:p w14:paraId="68092156"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A/RES/62/63 (Referral to national authorities)</w:t>
            </w:r>
          </w:p>
        </w:tc>
        <w:tc>
          <w:tcPr>
            <w:tcW w:w="1752" w:type="dxa"/>
          </w:tcPr>
          <w:p w14:paraId="4150D2F5"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General reconciliations</w:t>
            </w:r>
          </w:p>
          <w:p w14:paraId="54B9DE5D"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Disciplinary measures</w:t>
            </w:r>
          </w:p>
        </w:tc>
        <w:tc>
          <w:tcPr>
            <w:tcW w:w="1189" w:type="dxa"/>
          </w:tcPr>
          <w:p w14:paraId="79947C0F"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DMA</w:t>
            </w:r>
          </w:p>
          <w:p w14:paraId="50684954" w14:textId="77777777" w:rsidR="00C435BE" w:rsidRPr="005F5EC0" w:rsidRDefault="00C435BE" w:rsidP="00E12272">
            <w:pPr>
              <w:spacing w:line="259" w:lineRule="auto"/>
              <w:rPr>
                <w:rFonts w:cstheme="minorHAnsi"/>
                <w:spacing w:val="-2"/>
                <w:sz w:val="18"/>
                <w:szCs w:val="18"/>
              </w:rPr>
            </w:pPr>
            <w:r w:rsidRPr="005F5EC0">
              <w:rPr>
                <w:rFonts w:cstheme="minorHAnsi"/>
                <w:spacing w:val="-2"/>
                <w:sz w:val="18"/>
                <w:szCs w:val="18"/>
              </w:rPr>
              <w:t>Director, Human Resources</w:t>
            </w:r>
          </w:p>
        </w:tc>
      </w:tr>
    </w:tbl>
    <w:p w14:paraId="51A46B62" w14:textId="77777777" w:rsidR="00C435BE" w:rsidRPr="005F5EC0" w:rsidRDefault="00C435BE" w:rsidP="00C435BE">
      <w:pPr>
        <w:rPr>
          <w:rFonts w:cstheme="minorHAnsi"/>
          <w:spacing w:val="-2"/>
          <w:sz w:val="18"/>
          <w:szCs w:val="18"/>
        </w:rPr>
      </w:pPr>
    </w:p>
    <w:p w14:paraId="2BB87794" w14:textId="77777777" w:rsidR="00C435BE" w:rsidRPr="005F5EC0" w:rsidRDefault="00C435BE" w:rsidP="00C435BE">
      <w:pPr>
        <w:rPr>
          <w:rFonts w:cstheme="minorHAnsi"/>
          <w:spacing w:val="-2"/>
          <w:sz w:val="18"/>
          <w:szCs w:val="18"/>
        </w:rPr>
      </w:pPr>
    </w:p>
    <w:p w14:paraId="5ED02E99" w14:textId="77777777" w:rsidR="00C435BE" w:rsidRPr="005F5EC0" w:rsidRDefault="00C435BE" w:rsidP="00C435BE">
      <w:pPr>
        <w:rPr>
          <w:rFonts w:cstheme="minorHAnsi"/>
          <w:spacing w:val="-2"/>
          <w:sz w:val="18"/>
          <w:szCs w:val="18"/>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1DDF26D0" w:rsidR="00E334C0" w:rsidRPr="0056586D" w:rsidRDefault="00E334C0" w:rsidP="0038204D">
      <w:pPr>
        <w:spacing w:after="0" w:line="240" w:lineRule="auto"/>
        <w:rPr>
          <w:rFonts w:cstheme="minorHAnsi"/>
          <w:sz w:val="18"/>
          <w:szCs w:val="18"/>
        </w:rPr>
      </w:pPr>
    </w:p>
    <w:sectPr w:rsidR="00E334C0" w:rsidRPr="0056586D" w:rsidSect="0038204D">
      <w:footerReference w:type="default" r:id="rId5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F1F2" w14:textId="77777777" w:rsidR="001809B8" w:rsidRDefault="001809B8" w:rsidP="00C22EF1">
      <w:pPr>
        <w:spacing w:after="0" w:line="240" w:lineRule="auto"/>
      </w:pPr>
      <w:r>
        <w:separator/>
      </w:r>
    </w:p>
  </w:endnote>
  <w:endnote w:type="continuationSeparator" w:id="0">
    <w:p w14:paraId="181C3DA6" w14:textId="77777777" w:rsidR="001809B8" w:rsidRDefault="001809B8" w:rsidP="00C22EF1">
      <w:pPr>
        <w:spacing w:after="0" w:line="240" w:lineRule="auto"/>
      </w:pPr>
      <w:r>
        <w:continuationSeparator/>
      </w:r>
    </w:p>
  </w:endnote>
  <w:endnote w:type="continuationNotice" w:id="1">
    <w:p w14:paraId="56D22B13" w14:textId="77777777" w:rsidR="001809B8" w:rsidRDefault="00180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DAF2" w14:textId="77777777" w:rsidR="00863A7E" w:rsidRDefault="00863A7E">
    <w:pPr>
      <w:spacing w:after="0"/>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fldSimple w:instr=" NUMPAGES   \* MERGEFORMAT ">
      <w:r>
        <w:rPr>
          <w:rFonts w:ascii="Times New Roman" w:eastAsia="Times New Roman" w:hAnsi="Times New Roman" w:cs="Times New Roman"/>
          <w:b/>
          <w:sz w:val="20"/>
        </w:rPr>
        <w:t>18</w:t>
      </w:r>
    </w:fldSimple>
    <w:r>
      <w:rPr>
        <w:rFonts w:ascii="Times New Roman" w:eastAsia="Times New Roman" w:hAnsi="Times New Roman" w:cs="Times New Roman"/>
        <w:b/>
        <w:sz w:val="20"/>
      </w:rPr>
      <w:t xml:space="preserve"> </w:t>
    </w:r>
  </w:p>
  <w:p w14:paraId="361062F0" w14:textId="77777777" w:rsidR="00863A7E" w:rsidRDefault="00863A7E">
    <w:pPr>
      <w:spacing w:after="0"/>
      <w:ind w:left="882"/>
    </w:pPr>
    <w:r>
      <w:rPr>
        <w:sz w:val="16"/>
      </w:rPr>
      <w:t xml:space="preserve">Version 24 September 2021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8C6B" w14:textId="77777777" w:rsidR="00863A7E" w:rsidRDefault="00863A7E">
    <w:pPr>
      <w:spacing w:after="0"/>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fldSimple w:instr=" NUMPAGES   \* MERGEFORMAT ">
      <w:r>
        <w:rPr>
          <w:rFonts w:ascii="Times New Roman" w:eastAsia="Times New Roman" w:hAnsi="Times New Roman" w:cs="Times New Roman"/>
          <w:b/>
          <w:sz w:val="20"/>
        </w:rPr>
        <w:t>18</w:t>
      </w:r>
    </w:fldSimple>
    <w:r>
      <w:rPr>
        <w:rFonts w:ascii="Times New Roman" w:eastAsia="Times New Roman" w:hAnsi="Times New Roman" w:cs="Times New Roman"/>
        <w:b/>
        <w:sz w:val="20"/>
      </w:rPr>
      <w:t xml:space="preserve"> </w:t>
    </w:r>
  </w:p>
  <w:p w14:paraId="3730C647" w14:textId="77777777" w:rsidR="00863A7E" w:rsidRDefault="00863A7E">
    <w:pPr>
      <w:spacing w:after="0"/>
      <w:ind w:left="882"/>
    </w:pPr>
    <w:r>
      <w:rPr>
        <w:sz w:val="16"/>
      </w:rPr>
      <w:t xml:space="preserve">Version 24 September 2021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9C8C" w14:textId="77777777" w:rsidR="00863A7E" w:rsidRDefault="00863A7E">
    <w:pPr>
      <w:spacing w:after="0"/>
      <w:ind w:right="254"/>
      <w:jc w:val="right"/>
    </w:pP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b/>
        <w:sz w:val="20"/>
      </w:rPr>
      <w:fldChar w:fldCharType="end"/>
    </w:r>
    <w:r>
      <w:rPr>
        <w:sz w:val="20"/>
      </w:rPr>
      <w:t xml:space="preserve"> of </w:t>
    </w:r>
    <w:fldSimple w:instr=" NUMPAGES   \* MERGEFORMAT ">
      <w:r>
        <w:rPr>
          <w:rFonts w:ascii="Times New Roman" w:eastAsia="Times New Roman" w:hAnsi="Times New Roman" w:cs="Times New Roman"/>
          <w:b/>
          <w:sz w:val="20"/>
        </w:rPr>
        <w:t>18</w:t>
      </w:r>
    </w:fldSimple>
    <w:r>
      <w:rPr>
        <w:rFonts w:ascii="Times New Roman" w:eastAsia="Times New Roman" w:hAnsi="Times New Roman" w:cs="Times New Roman"/>
        <w:b/>
        <w:sz w:val="20"/>
      </w:rPr>
      <w:t xml:space="preserve"> </w:t>
    </w:r>
  </w:p>
  <w:p w14:paraId="580065C3" w14:textId="77777777" w:rsidR="00863A7E" w:rsidRDefault="00863A7E">
    <w:pPr>
      <w:spacing w:after="0"/>
      <w:ind w:left="882"/>
    </w:pPr>
    <w:r>
      <w:rPr>
        <w:sz w:val="16"/>
      </w:rPr>
      <w:t xml:space="preserve">Version 24 September 2021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64F44" w14:textId="77777777" w:rsidR="001809B8" w:rsidRDefault="001809B8" w:rsidP="00C22EF1">
      <w:pPr>
        <w:spacing w:after="0" w:line="240" w:lineRule="auto"/>
      </w:pPr>
      <w:r>
        <w:separator/>
      </w:r>
    </w:p>
  </w:footnote>
  <w:footnote w:type="continuationSeparator" w:id="0">
    <w:p w14:paraId="102B3217" w14:textId="77777777" w:rsidR="001809B8" w:rsidRDefault="001809B8" w:rsidP="00C22EF1">
      <w:pPr>
        <w:spacing w:after="0" w:line="240" w:lineRule="auto"/>
      </w:pPr>
      <w:r>
        <w:continuationSeparator/>
      </w:r>
    </w:p>
  </w:footnote>
  <w:footnote w:type="continuationNotice" w:id="1">
    <w:p w14:paraId="3950F092" w14:textId="77777777" w:rsidR="001809B8" w:rsidRDefault="001809B8">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3FF" w14:textId="77777777" w:rsidR="00863A7E" w:rsidRDefault="00863A7E">
    <w:pPr>
      <w:shd w:val="clear" w:color="auto" w:fill="4F81BD"/>
      <w:spacing w:after="79"/>
      <w:ind w:left="628"/>
      <w:jc w:val="center"/>
    </w:pPr>
    <w:r>
      <w:rPr>
        <w:color w:val="FFFFFF"/>
      </w:rPr>
      <w:t xml:space="preserve">UN WOMEN PARTNER AGREEMENT </w:t>
    </w:r>
  </w:p>
  <w:p w14:paraId="0607227E" w14:textId="77777777" w:rsidR="00863A7E" w:rsidRDefault="00863A7E">
    <w:pPr>
      <w:spacing w:after="0"/>
      <w:ind w:left="882"/>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9B56" w14:textId="77777777" w:rsidR="00863A7E" w:rsidRDefault="00863A7E">
    <w:pPr>
      <w:spacing w:after="0"/>
      <w:ind w:left="8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6EBC" w14:textId="77777777" w:rsidR="00863A7E" w:rsidRDefault="00863A7E">
    <w:pPr>
      <w:shd w:val="clear" w:color="auto" w:fill="4F81BD"/>
      <w:spacing w:after="79"/>
      <w:ind w:left="628"/>
      <w:jc w:val="center"/>
    </w:pPr>
    <w:r>
      <w:rPr>
        <w:color w:val="FFFFFF"/>
      </w:rPr>
      <w:t xml:space="preserve">UN WOMEN PARTNER AGREEMENT </w:t>
    </w:r>
  </w:p>
  <w:p w14:paraId="043CC9A3" w14:textId="77777777" w:rsidR="00863A7E" w:rsidRDefault="00863A7E">
    <w:pPr>
      <w:spacing w:after="0"/>
      <w:ind w:left="88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1" w15:restartNumberingAfterBreak="0">
    <w:nsid w:val="FFFFFF7F"/>
    <w:multiLevelType w:val="singleLevel"/>
    <w:tmpl w:val="32D8174C"/>
    <w:lvl w:ilvl="0">
      <w:start w:val="1"/>
      <w:numFmt w:val="lowerLetter"/>
      <w:pStyle w:val="ListNumber2"/>
      <w:lvlText w:val="%1)"/>
      <w:lvlJc w:val="left"/>
      <w:pPr>
        <w:tabs>
          <w:tab w:val="num" w:pos="964"/>
        </w:tabs>
        <w:ind w:left="964" w:hanging="397"/>
      </w:pPr>
      <w:rPr>
        <w:rFonts w:hint="default"/>
      </w:rPr>
    </w:lvl>
  </w:abstractNum>
  <w:abstractNum w:abstractNumId="2"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A80C35"/>
    <w:multiLevelType w:val="hybridMultilevel"/>
    <w:tmpl w:val="D9B216C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5" w15:restartNumberingAfterBreak="0">
    <w:nsid w:val="0C5A0E82"/>
    <w:multiLevelType w:val="hybridMultilevel"/>
    <w:tmpl w:val="84264292"/>
    <w:lvl w:ilvl="0" w:tplc="2DDE19BA">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2AD08">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0B74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8A6F8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507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EA35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2F34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6B9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700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7E173A"/>
    <w:multiLevelType w:val="hybridMultilevel"/>
    <w:tmpl w:val="7FF8BCE4"/>
    <w:lvl w:ilvl="0" w:tplc="08002664">
      <w:start w:val="1"/>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413A8"/>
    <w:multiLevelType w:val="hybridMultilevel"/>
    <w:tmpl w:val="AC7448D2"/>
    <w:lvl w:ilvl="0" w:tplc="180E4F16">
      <w:start w:val="4"/>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A074A">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243B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0C08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CF67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5C20C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85C2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4C4A0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4D6D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9D5730"/>
    <w:multiLevelType w:val="hybridMultilevel"/>
    <w:tmpl w:val="356E47F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1A6683"/>
    <w:multiLevelType w:val="hybridMultilevel"/>
    <w:tmpl w:val="DDC206C8"/>
    <w:lvl w:ilvl="0" w:tplc="8FFA0F74">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A9EC">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2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C24C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ED90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2E6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6334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6D45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627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896716"/>
    <w:multiLevelType w:val="hybridMultilevel"/>
    <w:tmpl w:val="FAB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D434D"/>
    <w:multiLevelType w:val="hybridMultilevel"/>
    <w:tmpl w:val="6978B892"/>
    <w:lvl w:ilvl="0" w:tplc="5B646A58">
      <w:start w:val="2"/>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781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009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2FE2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EC7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4A92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C1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6682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FC4EC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F72EE6"/>
    <w:multiLevelType w:val="hybridMultilevel"/>
    <w:tmpl w:val="D8688738"/>
    <w:lvl w:ilvl="0" w:tplc="DD4436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4B2CA">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08DA0A">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87A06">
      <w:start w:val="1"/>
      <w:numFmt w:val="lowerLetter"/>
      <w:lvlRestart w:val="0"/>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A858">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E3E88">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252F8">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B774">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8AA4A">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A0465E"/>
    <w:multiLevelType w:val="hybridMultilevel"/>
    <w:tmpl w:val="A8986EB0"/>
    <w:lvl w:ilvl="0" w:tplc="B552B896">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9EAE">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6817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8B52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80AB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EB97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67BF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F82A">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A3AF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601A72"/>
    <w:multiLevelType w:val="hybridMultilevel"/>
    <w:tmpl w:val="81C283D4"/>
    <w:lvl w:ilvl="0" w:tplc="F364EDC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A8334">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207F5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EDC2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2169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C4FB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6C23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8F19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9A74F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74666E"/>
    <w:multiLevelType w:val="hybridMultilevel"/>
    <w:tmpl w:val="89F6070C"/>
    <w:lvl w:ilvl="0" w:tplc="D2106736">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21EFE">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CE38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0AB5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22B6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C7FF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C33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A228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E9E3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6" w15:restartNumberingAfterBreak="0">
    <w:nsid w:val="3DCA2C7A"/>
    <w:multiLevelType w:val="hybridMultilevel"/>
    <w:tmpl w:val="E744B552"/>
    <w:lvl w:ilvl="0" w:tplc="7B4ED464">
      <w:start w:val="7"/>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8C96C">
      <w:start w:val="1"/>
      <w:numFmt w:val="decimal"/>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4B494">
      <w:start w:val="2"/>
      <w:numFmt w:val="lowerRoman"/>
      <w:lvlText w:val="%3."/>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E7B20">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5F40">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27F62">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61CF0">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45952">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007AC">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234D25"/>
    <w:multiLevelType w:val="hybridMultilevel"/>
    <w:tmpl w:val="9BF47606"/>
    <w:lvl w:ilvl="0" w:tplc="04090007">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27A21"/>
    <w:multiLevelType w:val="hybridMultilevel"/>
    <w:tmpl w:val="21CAA50A"/>
    <w:lvl w:ilvl="0" w:tplc="054C7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A05D0">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2DD70">
      <w:start w:val="1"/>
      <w:numFmt w:val="lowerRoman"/>
      <w:lvlRestart w:val="0"/>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C2DEC">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D9BA">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47306">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6B3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6994A">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935A">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945D26"/>
    <w:multiLevelType w:val="hybridMultilevel"/>
    <w:tmpl w:val="6AE69880"/>
    <w:lvl w:ilvl="0" w:tplc="F524F38C">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EE0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87C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C76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0D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0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39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34D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47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01409E"/>
    <w:multiLevelType w:val="hybridMultilevel"/>
    <w:tmpl w:val="59DA6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932256"/>
    <w:multiLevelType w:val="hybridMultilevel"/>
    <w:tmpl w:val="4150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045A5"/>
    <w:multiLevelType w:val="hybridMultilevel"/>
    <w:tmpl w:val="FD36CF42"/>
    <w:lvl w:ilvl="0" w:tplc="9E62A9B8">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E41CC">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0D1D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90F646">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4FA8A">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2111C">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21C6C">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2E18C">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0A3FC">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8015EF8"/>
    <w:multiLevelType w:val="hybridMultilevel"/>
    <w:tmpl w:val="47609B96"/>
    <w:lvl w:ilvl="0" w:tplc="526A41B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5EA3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210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04D5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862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48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CA7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622D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259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8672D0B"/>
    <w:multiLevelType w:val="hybridMultilevel"/>
    <w:tmpl w:val="90AA4F10"/>
    <w:lvl w:ilvl="0" w:tplc="896A2CB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CA71A">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A803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E624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CE78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058C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A9CE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E626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328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0AD198C"/>
    <w:multiLevelType w:val="hybridMultilevel"/>
    <w:tmpl w:val="84EE425C"/>
    <w:lvl w:ilvl="0" w:tplc="E7E626F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0" w15:restartNumberingAfterBreak="0">
    <w:nsid w:val="63CB3EAF"/>
    <w:multiLevelType w:val="hybridMultilevel"/>
    <w:tmpl w:val="DDB6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DA4670"/>
    <w:multiLevelType w:val="hybridMultilevel"/>
    <w:tmpl w:val="FCEC982E"/>
    <w:lvl w:ilvl="0" w:tplc="B192BA64">
      <w:start w:val="3"/>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EFC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0CC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C5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E05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498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ED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A5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E2C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46" w15:restartNumberingAfterBreak="0">
    <w:nsid w:val="6FC65BB9"/>
    <w:multiLevelType w:val="multilevel"/>
    <w:tmpl w:val="CE9CBCEC"/>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7"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EB61DC"/>
    <w:multiLevelType w:val="hybridMultilevel"/>
    <w:tmpl w:val="1D56D6E8"/>
    <w:lvl w:ilvl="0" w:tplc="280CAF3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F4945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1A33C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C0444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B871EC">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8287A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E88B9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CEAD9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163C9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F134D3"/>
    <w:multiLevelType w:val="hybridMultilevel"/>
    <w:tmpl w:val="6A88825C"/>
    <w:lvl w:ilvl="0" w:tplc="8A1A7E2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7010C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2DD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C34C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0866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205AB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66E4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E103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4E8AC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5BB487C"/>
    <w:multiLevelType w:val="hybridMultilevel"/>
    <w:tmpl w:val="FD5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FB72E0"/>
    <w:multiLevelType w:val="hybridMultilevel"/>
    <w:tmpl w:val="98C0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265663"/>
    <w:multiLevelType w:val="hybridMultilevel"/>
    <w:tmpl w:val="C7C0B8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BC62F7D"/>
    <w:multiLevelType w:val="hybridMultilevel"/>
    <w:tmpl w:val="EE9EC220"/>
    <w:lvl w:ilvl="0" w:tplc="04090001">
      <w:start w:val="1"/>
      <w:numFmt w:val="bullet"/>
      <w:lvlText w:val=""/>
      <w:lvlJc w:val="left"/>
      <w:pPr>
        <w:ind w:left="1415" w:hanging="360"/>
      </w:pPr>
      <w:rPr>
        <w:rFonts w:ascii="Symbol" w:hAnsi="Symbol"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55"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56"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4884999">
    <w:abstractNumId w:val="29"/>
  </w:num>
  <w:num w:numId="2" w16cid:durableId="1264538443">
    <w:abstractNumId w:val="2"/>
  </w:num>
  <w:num w:numId="3" w16cid:durableId="861942287">
    <w:abstractNumId w:val="53"/>
  </w:num>
  <w:num w:numId="4" w16cid:durableId="1237713057">
    <w:abstractNumId w:val="18"/>
  </w:num>
  <w:num w:numId="5" w16cid:durableId="1977836454">
    <w:abstractNumId w:val="36"/>
  </w:num>
  <w:num w:numId="6" w16cid:durableId="838428829">
    <w:abstractNumId w:val="55"/>
  </w:num>
  <w:num w:numId="7" w16cid:durableId="626475794">
    <w:abstractNumId w:val="17"/>
  </w:num>
  <w:num w:numId="8" w16cid:durableId="443695359">
    <w:abstractNumId w:val="10"/>
  </w:num>
  <w:num w:numId="9" w16cid:durableId="1873767909">
    <w:abstractNumId w:val="3"/>
  </w:num>
  <w:num w:numId="10" w16cid:durableId="630748352">
    <w:abstractNumId w:val="9"/>
  </w:num>
  <w:num w:numId="11" w16cid:durableId="12459621">
    <w:abstractNumId w:val="45"/>
  </w:num>
  <w:num w:numId="12" w16cid:durableId="195436940">
    <w:abstractNumId w:val="13"/>
  </w:num>
  <w:num w:numId="13" w16cid:durableId="857691935">
    <w:abstractNumId w:val="8"/>
  </w:num>
  <w:num w:numId="14" w16cid:durableId="1954316278">
    <w:abstractNumId w:val="25"/>
  </w:num>
  <w:num w:numId="15" w16cid:durableId="991637221">
    <w:abstractNumId w:val="28"/>
  </w:num>
  <w:num w:numId="16" w16cid:durableId="1084453150">
    <w:abstractNumId w:val="42"/>
  </w:num>
  <w:num w:numId="17" w16cid:durableId="932857209">
    <w:abstractNumId w:val="15"/>
  </w:num>
  <w:num w:numId="18" w16cid:durableId="1347558946">
    <w:abstractNumId w:val="6"/>
  </w:num>
  <w:num w:numId="19" w16cid:durableId="1593392802">
    <w:abstractNumId w:val="43"/>
  </w:num>
  <w:num w:numId="20" w16cid:durableId="877738673">
    <w:abstractNumId w:val="11"/>
  </w:num>
  <w:num w:numId="21" w16cid:durableId="11997711">
    <w:abstractNumId w:val="41"/>
  </w:num>
  <w:num w:numId="22" w16cid:durableId="99617217">
    <w:abstractNumId w:val="47"/>
  </w:num>
  <w:num w:numId="23" w16cid:durableId="1235509858">
    <w:abstractNumId w:val="30"/>
  </w:num>
  <w:num w:numId="24" w16cid:durableId="249003160">
    <w:abstractNumId w:val="56"/>
  </w:num>
  <w:num w:numId="25" w16cid:durableId="1167019590">
    <w:abstractNumId w:val="19"/>
  </w:num>
  <w:num w:numId="26" w16cid:durableId="872813088">
    <w:abstractNumId w:val="54"/>
  </w:num>
  <w:num w:numId="27" w16cid:durableId="1679624161">
    <w:abstractNumId w:val="50"/>
  </w:num>
  <w:num w:numId="28" w16cid:durableId="732313213">
    <w:abstractNumId w:val="24"/>
  </w:num>
  <w:num w:numId="29" w16cid:durableId="622074853">
    <w:abstractNumId w:val="5"/>
  </w:num>
  <w:num w:numId="30" w16cid:durableId="1559707245">
    <w:abstractNumId w:val="26"/>
  </w:num>
  <w:num w:numId="31" w16cid:durableId="661473308">
    <w:abstractNumId w:val="31"/>
  </w:num>
  <w:num w:numId="32" w16cid:durableId="693729157">
    <w:abstractNumId w:val="21"/>
  </w:num>
  <w:num w:numId="33" w16cid:durableId="2073961200">
    <w:abstractNumId w:val="20"/>
  </w:num>
  <w:num w:numId="34" w16cid:durableId="266160454">
    <w:abstractNumId w:val="22"/>
  </w:num>
  <w:num w:numId="35" w16cid:durableId="1127550504">
    <w:abstractNumId w:val="49"/>
  </w:num>
  <w:num w:numId="36" w16cid:durableId="1134324825">
    <w:abstractNumId w:val="12"/>
  </w:num>
  <w:num w:numId="37" w16cid:durableId="1747221136">
    <w:abstractNumId w:val="35"/>
  </w:num>
  <w:num w:numId="38" w16cid:durableId="1260025822">
    <w:abstractNumId w:val="23"/>
  </w:num>
  <w:num w:numId="39" w16cid:durableId="1470243974">
    <w:abstractNumId w:val="44"/>
  </w:num>
  <w:num w:numId="40" w16cid:durableId="1557740130">
    <w:abstractNumId w:val="37"/>
  </w:num>
  <w:num w:numId="41" w16cid:durableId="1873498532">
    <w:abstractNumId w:val="38"/>
  </w:num>
  <w:num w:numId="42" w16cid:durableId="1304696914">
    <w:abstractNumId w:val="32"/>
  </w:num>
  <w:num w:numId="43" w16cid:durableId="673848983">
    <w:abstractNumId w:val="16"/>
  </w:num>
  <w:num w:numId="44" w16cid:durableId="1231773421">
    <w:abstractNumId w:val="48"/>
  </w:num>
  <w:num w:numId="45" w16cid:durableId="473371339">
    <w:abstractNumId w:val="0"/>
  </w:num>
  <w:num w:numId="46" w16cid:durableId="722489291">
    <w:abstractNumId w:val="1"/>
  </w:num>
  <w:num w:numId="47" w16cid:durableId="19490030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8992165">
    <w:abstractNumId w:val="0"/>
    <w:lvlOverride w:ilvl="0">
      <w:startOverride w:val="1"/>
    </w:lvlOverride>
  </w:num>
  <w:num w:numId="49" w16cid:durableId="242763976">
    <w:abstractNumId w:val="34"/>
  </w:num>
  <w:num w:numId="50" w16cid:durableId="898780787">
    <w:abstractNumId w:val="40"/>
  </w:num>
  <w:num w:numId="51" w16cid:durableId="1392853259">
    <w:abstractNumId w:val="39"/>
  </w:num>
  <w:num w:numId="52" w16cid:durableId="1014961010">
    <w:abstractNumId w:val="14"/>
  </w:num>
  <w:num w:numId="53" w16cid:durableId="547256144">
    <w:abstractNumId w:val="27"/>
  </w:num>
  <w:num w:numId="54" w16cid:durableId="1321731898">
    <w:abstractNumId w:val="51"/>
  </w:num>
  <w:num w:numId="55" w16cid:durableId="1327443136">
    <w:abstractNumId w:val="4"/>
  </w:num>
  <w:num w:numId="56" w16cid:durableId="1876190199">
    <w:abstractNumId w:val="33"/>
  </w:num>
  <w:num w:numId="57" w16cid:durableId="1191068544">
    <w:abstractNumId w:val="7"/>
  </w:num>
  <w:num w:numId="58" w16cid:durableId="885680955">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75B"/>
    <w:rsid w:val="00000A47"/>
    <w:rsid w:val="00001A72"/>
    <w:rsid w:val="00003408"/>
    <w:rsid w:val="00005AD4"/>
    <w:rsid w:val="00006865"/>
    <w:rsid w:val="000117F5"/>
    <w:rsid w:val="00013411"/>
    <w:rsid w:val="00015E24"/>
    <w:rsid w:val="00016C76"/>
    <w:rsid w:val="000179FD"/>
    <w:rsid w:val="0002082B"/>
    <w:rsid w:val="00023376"/>
    <w:rsid w:val="00024D8B"/>
    <w:rsid w:val="00025B57"/>
    <w:rsid w:val="000267D8"/>
    <w:rsid w:val="000271C0"/>
    <w:rsid w:val="000300F9"/>
    <w:rsid w:val="000318F0"/>
    <w:rsid w:val="00031972"/>
    <w:rsid w:val="0003302B"/>
    <w:rsid w:val="00037A69"/>
    <w:rsid w:val="00040287"/>
    <w:rsid w:val="000416AC"/>
    <w:rsid w:val="00044A50"/>
    <w:rsid w:val="00046820"/>
    <w:rsid w:val="0004683C"/>
    <w:rsid w:val="00050775"/>
    <w:rsid w:val="0005269B"/>
    <w:rsid w:val="00052A5C"/>
    <w:rsid w:val="0005432A"/>
    <w:rsid w:val="00060AFD"/>
    <w:rsid w:val="0006160B"/>
    <w:rsid w:val="0006200D"/>
    <w:rsid w:val="0006367C"/>
    <w:rsid w:val="00064C4A"/>
    <w:rsid w:val="00066D83"/>
    <w:rsid w:val="0006700D"/>
    <w:rsid w:val="00067028"/>
    <w:rsid w:val="0006749D"/>
    <w:rsid w:val="00067EEB"/>
    <w:rsid w:val="000716F5"/>
    <w:rsid w:val="00072E89"/>
    <w:rsid w:val="00074750"/>
    <w:rsid w:val="000760D4"/>
    <w:rsid w:val="000771C4"/>
    <w:rsid w:val="00082520"/>
    <w:rsid w:val="000845DE"/>
    <w:rsid w:val="00084FAF"/>
    <w:rsid w:val="0008547A"/>
    <w:rsid w:val="000854EC"/>
    <w:rsid w:val="00086646"/>
    <w:rsid w:val="00087719"/>
    <w:rsid w:val="000901DA"/>
    <w:rsid w:val="00093C2D"/>
    <w:rsid w:val="000954C0"/>
    <w:rsid w:val="00095888"/>
    <w:rsid w:val="0009646E"/>
    <w:rsid w:val="00096485"/>
    <w:rsid w:val="000970E9"/>
    <w:rsid w:val="00097557"/>
    <w:rsid w:val="000A0AE2"/>
    <w:rsid w:val="000A1A59"/>
    <w:rsid w:val="000A3866"/>
    <w:rsid w:val="000A52DE"/>
    <w:rsid w:val="000A54DE"/>
    <w:rsid w:val="000A5E3B"/>
    <w:rsid w:val="000A6F81"/>
    <w:rsid w:val="000B28C7"/>
    <w:rsid w:val="000B3016"/>
    <w:rsid w:val="000B3782"/>
    <w:rsid w:val="000B5640"/>
    <w:rsid w:val="000B5C33"/>
    <w:rsid w:val="000B64FB"/>
    <w:rsid w:val="000B656C"/>
    <w:rsid w:val="000B7C02"/>
    <w:rsid w:val="000B7F42"/>
    <w:rsid w:val="000C0A95"/>
    <w:rsid w:val="000C1EBD"/>
    <w:rsid w:val="000C2192"/>
    <w:rsid w:val="000C2551"/>
    <w:rsid w:val="000C5F98"/>
    <w:rsid w:val="000C7FF1"/>
    <w:rsid w:val="000D032C"/>
    <w:rsid w:val="000D18C5"/>
    <w:rsid w:val="000D256E"/>
    <w:rsid w:val="000D3E8B"/>
    <w:rsid w:val="000D4773"/>
    <w:rsid w:val="000D6096"/>
    <w:rsid w:val="000D7C35"/>
    <w:rsid w:val="000E01C8"/>
    <w:rsid w:val="000E03EA"/>
    <w:rsid w:val="000E1118"/>
    <w:rsid w:val="000E363C"/>
    <w:rsid w:val="000E5645"/>
    <w:rsid w:val="000E56BA"/>
    <w:rsid w:val="000E707B"/>
    <w:rsid w:val="000E7D4E"/>
    <w:rsid w:val="000E7D9E"/>
    <w:rsid w:val="000F0115"/>
    <w:rsid w:val="000F0F18"/>
    <w:rsid w:val="000F1EFB"/>
    <w:rsid w:val="000F21B0"/>
    <w:rsid w:val="000F315D"/>
    <w:rsid w:val="000F3956"/>
    <w:rsid w:val="0010020E"/>
    <w:rsid w:val="00102477"/>
    <w:rsid w:val="00102969"/>
    <w:rsid w:val="001067F3"/>
    <w:rsid w:val="001069E4"/>
    <w:rsid w:val="001079AB"/>
    <w:rsid w:val="00107F5C"/>
    <w:rsid w:val="001106D9"/>
    <w:rsid w:val="00111447"/>
    <w:rsid w:val="00111DFA"/>
    <w:rsid w:val="00115B21"/>
    <w:rsid w:val="00115D97"/>
    <w:rsid w:val="00116BFE"/>
    <w:rsid w:val="0011726D"/>
    <w:rsid w:val="001173EE"/>
    <w:rsid w:val="00121367"/>
    <w:rsid w:val="001227F1"/>
    <w:rsid w:val="0012545C"/>
    <w:rsid w:val="00126246"/>
    <w:rsid w:val="001265F6"/>
    <w:rsid w:val="00126D17"/>
    <w:rsid w:val="0012727C"/>
    <w:rsid w:val="00131596"/>
    <w:rsid w:val="00133097"/>
    <w:rsid w:val="00133C8C"/>
    <w:rsid w:val="00134858"/>
    <w:rsid w:val="00135BA2"/>
    <w:rsid w:val="00141C1D"/>
    <w:rsid w:val="00145022"/>
    <w:rsid w:val="00147221"/>
    <w:rsid w:val="00152014"/>
    <w:rsid w:val="00152129"/>
    <w:rsid w:val="00152765"/>
    <w:rsid w:val="0015462F"/>
    <w:rsid w:val="00155A11"/>
    <w:rsid w:val="00155DF8"/>
    <w:rsid w:val="00160AAE"/>
    <w:rsid w:val="00161C30"/>
    <w:rsid w:val="00162441"/>
    <w:rsid w:val="00163CF9"/>
    <w:rsid w:val="00163F42"/>
    <w:rsid w:val="001653BB"/>
    <w:rsid w:val="00166329"/>
    <w:rsid w:val="0016678B"/>
    <w:rsid w:val="0016762F"/>
    <w:rsid w:val="00175FD1"/>
    <w:rsid w:val="00176B50"/>
    <w:rsid w:val="00177167"/>
    <w:rsid w:val="00177BD5"/>
    <w:rsid w:val="001809B8"/>
    <w:rsid w:val="00180B6A"/>
    <w:rsid w:val="0018139B"/>
    <w:rsid w:val="00181D15"/>
    <w:rsid w:val="001828D0"/>
    <w:rsid w:val="00184798"/>
    <w:rsid w:val="00185FEF"/>
    <w:rsid w:val="001878D2"/>
    <w:rsid w:val="00187E0F"/>
    <w:rsid w:val="00187F4B"/>
    <w:rsid w:val="00191EDB"/>
    <w:rsid w:val="0019299C"/>
    <w:rsid w:val="00194694"/>
    <w:rsid w:val="00195678"/>
    <w:rsid w:val="0019645D"/>
    <w:rsid w:val="001A0564"/>
    <w:rsid w:val="001A0ADF"/>
    <w:rsid w:val="001A26AA"/>
    <w:rsid w:val="001A2D2B"/>
    <w:rsid w:val="001A3509"/>
    <w:rsid w:val="001A378F"/>
    <w:rsid w:val="001A41FB"/>
    <w:rsid w:val="001A4913"/>
    <w:rsid w:val="001A4EA5"/>
    <w:rsid w:val="001A6317"/>
    <w:rsid w:val="001B089C"/>
    <w:rsid w:val="001B1013"/>
    <w:rsid w:val="001B3A0E"/>
    <w:rsid w:val="001B462F"/>
    <w:rsid w:val="001B4BFB"/>
    <w:rsid w:val="001B62F2"/>
    <w:rsid w:val="001B6AD0"/>
    <w:rsid w:val="001C12BB"/>
    <w:rsid w:val="001C1756"/>
    <w:rsid w:val="001C26B6"/>
    <w:rsid w:val="001C2716"/>
    <w:rsid w:val="001C3780"/>
    <w:rsid w:val="001C40BF"/>
    <w:rsid w:val="001C4F81"/>
    <w:rsid w:val="001C529C"/>
    <w:rsid w:val="001C571C"/>
    <w:rsid w:val="001C5C6A"/>
    <w:rsid w:val="001C6BB3"/>
    <w:rsid w:val="001C71E4"/>
    <w:rsid w:val="001C7843"/>
    <w:rsid w:val="001D0D64"/>
    <w:rsid w:val="001D501A"/>
    <w:rsid w:val="001D555F"/>
    <w:rsid w:val="001E4FC2"/>
    <w:rsid w:val="001E5DE8"/>
    <w:rsid w:val="001E7A73"/>
    <w:rsid w:val="001F0D7E"/>
    <w:rsid w:val="001F2610"/>
    <w:rsid w:val="001F3266"/>
    <w:rsid w:val="001F332F"/>
    <w:rsid w:val="001F3AA7"/>
    <w:rsid w:val="001F45D2"/>
    <w:rsid w:val="001F4CA2"/>
    <w:rsid w:val="001F53D4"/>
    <w:rsid w:val="001F6207"/>
    <w:rsid w:val="001F6AE1"/>
    <w:rsid w:val="0020020D"/>
    <w:rsid w:val="00200F54"/>
    <w:rsid w:val="00201885"/>
    <w:rsid w:val="00201E07"/>
    <w:rsid w:val="002041E3"/>
    <w:rsid w:val="00205DDC"/>
    <w:rsid w:val="00206749"/>
    <w:rsid w:val="00210581"/>
    <w:rsid w:val="00210834"/>
    <w:rsid w:val="0021096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35FA"/>
    <w:rsid w:val="00233B1F"/>
    <w:rsid w:val="0023759D"/>
    <w:rsid w:val="0024155E"/>
    <w:rsid w:val="00246E98"/>
    <w:rsid w:val="00252B6B"/>
    <w:rsid w:val="00253D41"/>
    <w:rsid w:val="00256C3E"/>
    <w:rsid w:val="00261012"/>
    <w:rsid w:val="002616B5"/>
    <w:rsid w:val="0026403E"/>
    <w:rsid w:val="00264665"/>
    <w:rsid w:val="002648A1"/>
    <w:rsid w:val="0026564A"/>
    <w:rsid w:val="00270899"/>
    <w:rsid w:val="002716F8"/>
    <w:rsid w:val="002726C0"/>
    <w:rsid w:val="00273366"/>
    <w:rsid w:val="00273E4D"/>
    <w:rsid w:val="0027568A"/>
    <w:rsid w:val="00275AB3"/>
    <w:rsid w:val="002771AB"/>
    <w:rsid w:val="002803F6"/>
    <w:rsid w:val="00281A56"/>
    <w:rsid w:val="00281C21"/>
    <w:rsid w:val="00283F4B"/>
    <w:rsid w:val="002845EE"/>
    <w:rsid w:val="00284E15"/>
    <w:rsid w:val="0028541D"/>
    <w:rsid w:val="002907F2"/>
    <w:rsid w:val="00290AA2"/>
    <w:rsid w:val="0029136C"/>
    <w:rsid w:val="0029328B"/>
    <w:rsid w:val="002934E1"/>
    <w:rsid w:val="0029372E"/>
    <w:rsid w:val="00293D44"/>
    <w:rsid w:val="00293D9D"/>
    <w:rsid w:val="00293E05"/>
    <w:rsid w:val="00297803"/>
    <w:rsid w:val="002A0049"/>
    <w:rsid w:val="002A2D3F"/>
    <w:rsid w:val="002A2EB1"/>
    <w:rsid w:val="002A4635"/>
    <w:rsid w:val="002A4B23"/>
    <w:rsid w:val="002A532E"/>
    <w:rsid w:val="002A59AF"/>
    <w:rsid w:val="002A6247"/>
    <w:rsid w:val="002A7157"/>
    <w:rsid w:val="002B1D2B"/>
    <w:rsid w:val="002B2F41"/>
    <w:rsid w:val="002B5412"/>
    <w:rsid w:val="002B687D"/>
    <w:rsid w:val="002C0843"/>
    <w:rsid w:val="002C0851"/>
    <w:rsid w:val="002C4802"/>
    <w:rsid w:val="002C48D1"/>
    <w:rsid w:val="002D008C"/>
    <w:rsid w:val="002D02C7"/>
    <w:rsid w:val="002D3928"/>
    <w:rsid w:val="002D517E"/>
    <w:rsid w:val="002D5BF5"/>
    <w:rsid w:val="002D70FE"/>
    <w:rsid w:val="002D7CFA"/>
    <w:rsid w:val="002E0A1A"/>
    <w:rsid w:val="002E1273"/>
    <w:rsid w:val="002E40B0"/>
    <w:rsid w:val="002E5383"/>
    <w:rsid w:val="002E75C7"/>
    <w:rsid w:val="002F137F"/>
    <w:rsid w:val="002F1BBF"/>
    <w:rsid w:val="002F200F"/>
    <w:rsid w:val="002F3C63"/>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08BC"/>
    <w:rsid w:val="00337317"/>
    <w:rsid w:val="00337F32"/>
    <w:rsid w:val="00340A27"/>
    <w:rsid w:val="00340AF9"/>
    <w:rsid w:val="00341DF8"/>
    <w:rsid w:val="00344013"/>
    <w:rsid w:val="0034593F"/>
    <w:rsid w:val="00347073"/>
    <w:rsid w:val="003473BD"/>
    <w:rsid w:val="003475AE"/>
    <w:rsid w:val="00354D2E"/>
    <w:rsid w:val="00355378"/>
    <w:rsid w:val="00356BA4"/>
    <w:rsid w:val="00356D9D"/>
    <w:rsid w:val="00356E3F"/>
    <w:rsid w:val="00360E31"/>
    <w:rsid w:val="0036317A"/>
    <w:rsid w:val="00364227"/>
    <w:rsid w:val="0036473B"/>
    <w:rsid w:val="00365DA1"/>
    <w:rsid w:val="00365E81"/>
    <w:rsid w:val="0036777E"/>
    <w:rsid w:val="00370B5D"/>
    <w:rsid w:val="00372DC9"/>
    <w:rsid w:val="00373A3A"/>
    <w:rsid w:val="003752F3"/>
    <w:rsid w:val="00375C95"/>
    <w:rsid w:val="003768D7"/>
    <w:rsid w:val="00377AB2"/>
    <w:rsid w:val="00377FD5"/>
    <w:rsid w:val="00380F30"/>
    <w:rsid w:val="0038204D"/>
    <w:rsid w:val="003824EA"/>
    <w:rsid w:val="00383189"/>
    <w:rsid w:val="0038331D"/>
    <w:rsid w:val="00385208"/>
    <w:rsid w:val="00385EA3"/>
    <w:rsid w:val="00387A0E"/>
    <w:rsid w:val="00391C87"/>
    <w:rsid w:val="00393BC9"/>
    <w:rsid w:val="00395435"/>
    <w:rsid w:val="00395565"/>
    <w:rsid w:val="00395784"/>
    <w:rsid w:val="00395F71"/>
    <w:rsid w:val="0039768F"/>
    <w:rsid w:val="00397A6C"/>
    <w:rsid w:val="00397D8E"/>
    <w:rsid w:val="003A2E31"/>
    <w:rsid w:val="003A4174"/>
    <w:rsid w:val="003A5329"/>
    <w:rsid w:val="003A6D81"/>
    <w:rsid w:val="003B071A"/>
    <w:rsid w:val="003B247B"/>
    <w:rsid w:val="003B2FD1"/>
    <w:rsid w:val="003B4290"/>
    <w:rsid w:val="003B47CC"/>
    <w:rsid w:val="003B4A52"/>
    <w:rsid w:val="003B599D"/>
    <w:rsid w:val="003B5C53"/>
    <w:rsid w:val="003B6BCD"/>
    <w:rsid w:val="003B6F55"/>
    <w:rsid w:val="003C0450"/>
    <w:rsid w:val="003C1456"/>
    <w:rsid w:val="003C2460"/>
    <w:rsid w:val="003C388E"/>
    <w:rsid w:val="003C440C"/>
    <w:rsid w:val="003C4C7D"/>
    <w:rsid w:val="003C6349"/>
    <w:rsid w:val="003C7287"/>
    <w:rsid w:val="003C7371"/>
    <w:rsid w:val="003D1ABD"/>
    <w:rsid w:val="003D34D4"/>
    <w:rsid w:val="003D3904"/>
    <w:rsid w:val="003D4057"/>
    <w:rsid w:val="003D44FC"/>
    <w:rsid w:val="003D5969"/>
    <w:rsid w:val="003D7EB2"/>
    <w:rsid w:val="003D7FF1"/>
    <w:rsid w:val="003E3ACA"/>
    <w:rsid w:val="003E4472"/>
    <w:rsid w:val="003E7CFB"/>
    <w:rsid w:val="003F0B37"/>
    <w:rsid w:val="003F1451"/>
    <w:rsid w:val="003F514E"/>
    <w:rsid w:val="003F56AF"/>
    <w:rsid w:val="003F6B6C"/>
    <w:rsid w:val="003F79C1"/>
    <w:rsid w:val="003F7D2F"/>
    <w:rsid w:val="004001F7"/>
    <w:rsid w:val="00402C86"/>
    <w:rsid w:val="004072EC"/>
    <w:rsid w:val="00407EEC"/>
    <w:rsid w:val="0041130E"/>
    <w:rsid w:val="00413445"/>
    <w:rsid w:val="0041437E"/>
    <w:rsid w:val="004169C3"/>
    <w:rsid w:val="00417427"/>
    <w:rsid w:val="00420CA7"/>
    <w:rsid w:val="004210FC"/>
    <w:rsid w:val="00422C68"/>
    <w:rsid w:val="00424352"/>
    <w:rsid w:val="0042572A"/>
    <w:rsid w:val="00426E45"/>
    <w:rsid w:val="00427912"/>
    <w:rsid w:val="004332E9"/>
    <w:rsid w:val="00433654"/>
    <w:rsid w:val="00435CA2"/>
    <w:rsid w:val="00437A67"/>
    <w:rsid w:val="00441437"/>
    <w:rsid w:val="00442275"/>
    <w:rsid w:val="00442662"/>
    <w:rsid w:val="00443373"/>
    <w:rsid w:val="004439EA"/>
    <w:rsid w:val="004441C1"/>
    <w:rsid w:val="00444D43"/>
    <w:rsid w:val="004452AB"/>
    <w:rsid w:val="004458CC"/>
    <w:rsid w:val="00447CFE"/>
    <w:rsid w:val="00450B38"/>
    <w:rsid w:val="00453223"/>
    <w:rsid w:val="004612C4"/>
    <w:rsid w:val="004618C5"/>
    <w:rsid w:val="00465DA2"/>
    <w:rsid w:val="0046621A"/>
    <w:rsid w:val="0046654E"/>
    <w:rsid w:val="00470698"/>
    <w:rsid w:val="00470AD6"/>
    <w:rsid w:val="00471CAF"/>
    <w:rsid w:val="00472AE7"/>
    <w:rsid w:val="00472E76"/>
    <w:rsid w:val="0047470D"/>
    <w:rsid w:val="00475E84"/>
    <w:rsid w:val="0047694D"/>
    <w:rsid w:val="00483017"/>
    <w:rsid w:val="00483549"/>
    <w:rsid w:val="00483C46"/>
    <w:rsid w:val="00483D48"/>
    <w:rsid w:val="004841B4"/>
    <w:rsid w:val="00484A80"/>
    <w:rsid w:val="00486144"/>
    <w:rsid w:val="00490A08"/>
    <w:rsid w:val="004910B2"/>
    <w:rsid w:val="004936C2"/>
    <w:rsid w:val="00493D30"/>
    <w:rsid w:val="00497B17"/>
    <w:rsid w:val="004A06FA"/>
    <w:rsid w:val="004A495F"/>
    <w:rsid w:val="004A55BF"/>
    <w:rsid w:val="004A58A6"/>
    <w:rsid w:val="004A5BB6"/>
    <w:rsid w:val="004A6FE0"/>
    <w:rsid w:val="004B05FD"/>
    <w:rsid w:val="004B1152"/>
    <w:rsid w:val="004B1637"/>
    <w:rsid w:val="004B353E"/>
    <w:rsid w:val="004B3CB3"/>
    <w:rsid w:val="004B3D2F"/>
    <w:rsid w:val="004B3D98"/>
    <w:rsid w:val="004B4BA1"/>
    <w:rsid w:val="004B7DB0"/>
    <w:rsid w:val="004C088F"/>
    <w:rsid w:val="004C1210"/>
    <w:rsid w:val="004C1DF3"/>
    <w:rsid w:val="004C2A5B"/>
    <w:rsid w:val="004C2D78"/>
    <w:rsid w:val="004D069C"/>
    <w:rsid w:val="004D118B"/>
    <w:rsid w:val="004D1229"/>
    <w:rsid w:val="004D31D4"/>
    <w:rsid w:val="004D4763"/>
    <w:rsid w:val="004D62EE"/>
    <w:rsid w:val="004E1788"/>
    <w:rsid w:val="004E1AED"/>
    <w:rsid w:val="004E1E2B"/>
    <w:rsid w:val="004E25C7"/>
    <w:rsid w:val="004E7071"/>
    <w:rsid w:val="004E7313"/>
    <w:rsid w:val="004E73A4"/>
    <w:rsid w:val="004E73BE"/>
    <w:rsid w:val="004E78F2"/>
    <w:rsid w:val="004E7D51"/>
    <w:rsid w:val="004F0ACE"/>
    <w:rsid w:val="004F19FD"/>
    <w:rsid w:val="004F2C8D"/>
    <w:rsid w:val="004F4BB0"/>
    <w:rsid w:val="004F5BB0"/>
    <w:rsid w:val="004F70A4"/>
    <w:rsid w:val="004F795C"/>
    <w:rsid w:val="005008AB"/>
    <w:rsid w:val="00502144"/>
    <w:rsid w:val="0050654F"/>
    <w:rsid w:val="00511758"/>
    <w:rsid w:val="005128FC"/>
    <w:rsid w:val="00513236"/>
    <w:rsid w:val="00516F13"/>
    <w:rsid w:val="00522AED"/>
    <w:rsid w:val="00522DF6"/>
    <w:rsid w:val="00522F93"/>
    <w:rsid w:val="005232DC"/>
    <w:rsid w:val="0052371C"/>
    <w:rsid w:val="005248E4"/>
    <w:rsid w:val="00524B41"/>
    <w:rsid w:val="00525E90"/>
    <w:rsid w:val="00527482"/>
    <w:rsid w:val="00530673"/>
    <w:rsid w:val="00532495"/>
    <w:rsid w:val="00535002"/>
    <w:rsid w:val="00535A74"/>
    <w:rsid w:val="0053763C"/>
    <w:rsid w:val="005379B6"/>
    <w:rsid w:val="00537F49"/>
    <w:rsid w:val="00543CBA"/>
    <w:rsid w:val="00544950"/>
    <w:rsid w:val="0054628A"/>
    <w:rsid w:val="0054633A"/>
    <w:rsid w:val="005467CF"/>
    <w:rsid w:val="005506D0"/>
    <w:rsid w:val="00551EBF"/>
    <w:rsid w:val="00553698"/>
    <w:rsid w:val="00554FAC"/>
    <w:rsid w:val="005552B4"/>
    <w:rsid w:val="00560508"/>
    <w:rsid w:val="0056086A"/>
    <w:rsid w:val="0056152D"/>
    <w:rsid w:val="00561F2E"/>
    <w:rsid w:val="005628CD"/>
    <w:rsid w:val="0056586D"/>
    <w:rsid w:val="00567FDD"/>
    <w:rsid w:val="0057501E"/>
    <w:rsid w:val="005752C3"/>
    <w:rsid w:val="005834C9"/>
    <w:rsid w:val="005879EC"/>
    <w:rsid w:val="00590006"/>
    <w:rsid w:val="00592253"/>
    <w:rsid w:val="00594C6C"/>
    <w:rsid w:val="00596511"/>
    <w:rsid w:val="00596700"/>
    <w:rsid w:val="00597971"/>
    <w:rsid w:val="00597BB9"/>
    <w:rsid w:val="005A004F"/>
    <w:rsid w:val="005A1CDA"/>
    <w:rsid w:val="005A23BB"/>
    <w:rsid w:val="005A3230"/>
    <w:rsid w:val="005A4A3A"/>
    <w:rsid w:val="005A5336"/>
    <w:rsid w:val="005A630C"/>
    <w:rsid w:val="005B04FE"/>
    <w:rsid w:val="005B12C5"/>
    <w:rsid w:val="005B2EBB"/>
    <w:rsid w:val="005B35D0"/>
    <w:rsid w:val="005B3A3D"/>
    <w:rsid w:val="005B4189"/>
    <w:rsid w:val="005B4A98"/>
    <w:rsid w:val="005B5BC8"/>
    <w:rsid w:val="005C3988"/>
    <w:rsid w:val="005C3C21"/>
    <w:rsid w:val="005C47B5"/>
    <w:rsid w:val="005D02A8"/>
    <w:rsid w:val="005D0517"/>
    <w:rsid w:val="005D2BD9"/>
    <w:rsid w:val="005D5B43"/>
    <w:rsid w:val="005E14D7"/>
    <w:rsid w:val="005E15B1"/>
    <w:rsid w:val="005E19F6"/>
    <w:rsid w:val="005E2D54"/>
    <w:rsid w:val="005F5353"/>
    <w:rsid w:val="005F78B8"/>
    <w:rsid w:val="005F7BB1"/>
    <w:rsid w:val="00600521"/>
    <w:rsid w:val="0060453B"/>
    <w:rsid w:val="00604894"/>
    <w:rsid w:val="006048AB"/>
    <w:rsid w:val="0060709E"/>
    <w:rsid w:val="00612D2A"/>
    <w:rsid w:val="00612FAF"/>
    <w:rsid w:val="00613CEE"/>
    <w:rsid w:val="00614C2E"/>
    <w:rsid w:val="00614C37"/>
    <w:rsid w:val="006156DD"/>
    <w:rsid w:val="00617055"/>
    <w:rsid w:val="00617B61"/>
    <w:rsid w:val="00621B31"/>
    <w:rsid w:val="00623ED2"/>
    <w:rsid w:val="00624CE0"/>
    <w:rsid w:val="006257FF"/>
    <w:rsid w:val="00630388"/>
    <w:rsid w:val="00631156"/>
    <w:rsid w:val="00632274"/>
    <w:rsid w:val="00632DE5"/>
    <w:rsid w:val="00633D54"/>
    <w:rsid w:val="0063433F"/>
    <w:rsid w:val="006345B9"/>
    <w:rsid w:val="006351DB"/>
    <w:rsid w:val="006355F4"/>
    <w:rsid w:val="006363A7"/>
    <w:rsid w:val="006371A7"/>
    <w:rsid w:val="00637675"/>
    <w:rsid w:val="006377D6"/>
    <w:rsid w:val="00637BD9"/>
    <w:rsid w:val="00640D42"/>
    <w:rsid w:val="00641134"/>
    <w:rsid w:val="00642452"/>
    <w:rsid w:val="006441F3"/>
    <w:rsid w:val="006447BD"/>
    <w:rsid w:val="00645F6C"/>
    <w:rsid w:val="00647DCD"/>
    <w:rsid w:val="00651CBF"/>
    <w:rsid w:val="0065416D"/>
    <w:rsid w:val="0065473E"/>
    <w:rsid w:val="00656EDE"/>
    <w:rsid w:val="00661B4A"/>
    <w:rsid w:val="00662777"/>
    <w:rsid w:val="006653D9"/>
    <w:rsid w:val="006678E8"/>
    <w:rsid w:val="00667DBC"/>
    <w:rsid w:val="006701F6"/>
    <w:rsid w:val="00673499"/>
    <w:rsid w:val="0067364E"/>
    <w:rsid w:val="006739BA"/>
    <w:rsid w:val="00677647"/>
    <w:rsid w:val="006800F6"/>
    <w:rsid w:val="00680161"/>
    <w:rsid w:val="006804C9"/>
    <w:rsid w:val="00680E79"/>
    <w:rsid w:val="006831D7"/>
    <w:rsid w:val="006838CA"/>
    <w:rsid w:val="00684F41"/>
    <w:rsid w:val="00685CC8"/>
    <w:rsid w:val="00694F69"/>
    <w:rsid w:val="00696578"/>
    <w:rsid w:val="00696E79"/>
    <w:rsid w:val="00697C93"/>
    <w:rsid w:val="006A36FF"/>
    <w:rsid w:val="006A3C4C"/>
    <w:rsid w:val="006A47EC"/>
    <w:rsid w:val="006A493D"/>
    <w:rsid w:val="006A5770"/>
    <w:rsid w:val="006A5A4D"/>
    <w:rsid w:val="006A5E79"/>
    <w:rsid w:val="006A6405"/>
    <w:rsid w:val="006A7F2B"/>
    <w:rsid w:val="006B1014"/>
    <w:rsid w:val="006B2ADC"/>
    <w:rsid w:val="006B3064"/>
    <w:rsid w:val="006B4A3D"/>
    <w:rsid w:val="006B5A57"/>
    <w:rsid w:val="006B7C4A"/>
    <w:rsid w:val="006C0F95"/>
    <w:rsid w:val="006C138F"/>
    <w:rsid w:val="006C2041"/>
    <w:rsid w:val="006C2C6B"/>
    <w:rsid w:val="006C3247"/>
    <w:rsid w:val="006C4CB1"/>
    <w:rsid w:val="006C75CF"/>
    <w:rsid w:val="006C7646"/>
    <w:rsid w:val="006D105B"/>
    <w:rsid w:val="006D12BE"/>
    <w:rsid w:val="006D34E6"/>
    <w:rsid w:val="006D5EEA"/>
    <w:rsid w:val="006D621A"/>
    <w:rsid w:val="006D6A57"/>
    <w:rsid w:val="006E335A"/>
    <w:rsid w:val="006E5050"/>
    <w:rsid w:val="006E61EC"/>
    <w:rsid w:val="006E62D6"/>
    <w:rsid w:val="006E639B"/>
    <w:rsid w:val="006E7124"/>
    <w:rsid w:val="006F16DB"/>
    <w:rsid w:val="006F358E"/>
    <w:rsid w:val="006F48C1"/>
    <w:rsid w:val="006F6D0E"/>
    <w:rsid w:val="006F74CB"/>
    <w:rsid w:val="006F78CF"/>
    <w:rsid w:val="0070113E"/>
    <w:rsid w:val="00701397"/>
    <w:rsid w:val="0070190B"/>
    <w:rsid w:val="00701D63"/>
    <w:rsid w:val="00704A6F"/>
    <w:rsid w:val="0070710D"/>
    <w:rsid w:val="0071069D"/>
    <w:rsid w:val="007115CF"/>
    <w:rsid w:val="0072080C"/>
    <w:rsid w:val="007208C4"/>
    <w:rsid w:val="0072141E"/>
    <w:rsid w:val="00721E97"/>
    <w:rsid w:val="007229EB"/>
    <w:rsid w:val="00723048"/>
    <w:rsid w:val="00726222"/>
    <w:rsid w:val="00726ABA"/>
    <w:rsid w:val="00726AFE"/>
    <w:rsid w:val="00732866"/>
    <w:rsid w:val="007328EB"/>
    <w:rsid w:val="007330E3"/>
    <w:rsid w:val="00735741"/>
    <w:rsid w:val="007375D4"/>
    <w:rsid w:val="00744B36"/>
    <w:rsid w:val="0074699F"/>
    <w:rsid w:val="00747AE5"/>
    <w:rsid w:val="00747DD5"/>
    <w:rsid w:val="00750AD9"/>
    <w:rsid w:val="0075182E"/>
    <w:rsid w:val="00752D96"/>
    <w:rsid w:val="0075358D"/>
    <w:rsid w:val="0075464E"/>
    <w:rsid w:val="007569B7"/>
    <w:rsid w:val="00760479"/>
    <w:rsid w:val="00760E69"/>
    <w:rsid w:val="00761A0F"/>
    <w:rsid w:val="007622CB"/>
    <w:rsid w:val="00764B27"/>
    <w:rsid w:val="00765435"/>
    <w:rsid w:val="00765471"/>
    <w:rsid w:val="00766659"/>
    <w:rsid w:val="00766983"/>
    <w:rsid w:val="00767578"/>
    <w:rsid w:val="007707F4"/>
    <w:rsid w:val="00772266"/>
    <w:rsid w:val="007737D7"/>
    <w:rsid w:val="00774226"/>
    <w:rsid w:val="0077466F"/>
    <w:rsid w:val="00776527"/>
    <w:rsid w:val="00776E20"/>
    <w:rsid w:val="0078074B"/>
    <w:rsid w:val="00782657"/>
    <w:rsid w:val="00782F12"/>
    <w:rsid w:val="00784D07"/>
    <w:rsid w:val="007864AB"/>
    <w:rsid w:val="00791178"/>
    <w:rsid w:val="00792B37"/>
    <w:rsid w:val="00793682"/>
    <w:rsid w:val="00794DF7"/>
    <w:rsid w:val="00795652"/>
    <w:rsid w:val="007979D7"/>
    <w:rsid w:val="00797FC6"/>
    <w:rsid w:val="007A0CFD"/>
    <w:rsid w:val="007A13E6"/>
    <w:rsid w:val="007A2010"/>
    <w:rsid w:val="007A25A3"/>
    <w:rsid w:val="007A2BFC"/>
    <w:rsid w:val="007A3089"/>
    <w:rsid w:val="007A475B"/>
    <w:rsid w:val="007A4A0A"/>
    <w:rsid w:val="007A68BF"/>
    <w:rsid w:val="007A6B3F"/>
    <w:rsid w:val="007B0477"/>
    <w:rsid w:val="007B1D9F"/>
    <w:rsid w:val="007B5D4E"/>
    <w:rsid w:val="007B6334"/>
    <w:rsid w:val="007B69C0"/>
    <w:rsid w:val="007B6F6D"/>
    <w:rsid w:val="007C1819"/>
    <w:rsid w:val="007C2B4A"/>
    <w:rsid w:val="007C4FD2"/>
    <w:rsid w:val="007C6240"/>
    <w:rsid w:val="007D453C"/>
    <w:rsid w:val="007D4BD2"/>
    <w:rsid w:val="007D51D4"/>
    <w:rsid w:val="007D6AAC"/>
    <w:rsid w:val="007E0591"/>
    <w:rsid w:val="007E073F"/>
    <w:rsid w:val="007E455A"/>
    <w:rsid w:val="007E558D"/>
    <w:rsid w:val="007E5F11"/>
    <w:rsid w:val="007E6744"/>
    <w:rsid w:val="007E7982"/>
    <w:rsid w:val="007F1626"/>
    <w:rsid w:val="007F2ED6"/>
    <w:rsid w:val="007F332C"/>
    <w:rsid w:val="007F368B"/>
    <w:rsid w:val="007F7E08"/>
    <w:rsid w:val="00801DD0"/>
    <w:rsid w:val="00803EFF"/>
    <w:rsid w:val="00804A64"/>
    <w:rsid w:val="008055E1"/>
    <w:rsid w:val="0080766A"/>
    <w:rsid w:val="00814799"/>
    <w:rsid w:val="00814D5B"/>
    <w:rsid w:val="008155AE"/>
    <w:rsid w:val="00816A97"/>
    <w:rsid w:val="00817370"/>
    <w:rsid w:val="008214B7"/>
    <w:rsid w:val="00822B5B"/>
    <w:rsid w:val="00824C52"/>
    <w:rsid w:val="0082644A"/>
    <w:rsid w:val="00826C3D"/>
    <w:rsid w:val="00830D8A"/>
    <w:rsid w:val="00832527"/>
    <w:rsid w:val="008331A4"/>
    <w:rsid w:val="0083354B"/>
    <w:rsid w:val="00834036"/>
    <w:rsid w:val="00842F20"/>
    <w:rsid w:val="008435A9"/>
    <w:rsid w:val="00846866"/>
    <w:rsid w:val="00850211"/>
    <w:rsid w:val="008511A2"/>
    <w:rsid w:val="00852AA7"/>
    <w:rsid w:val="00852E96"/>
    <w:rsid w:val="008537BC"/>
    <w:rsid w:val="0085635B"/>
    <w:rsid w:val="00856B6F"/>
    <w:rsid w:val="00856EF1"/>
    <w:rsid w:val="0085779D"/>
    <w:rsid w:val="00863A7E"/>
    <w:rsid w:val="00864BEF"/>
    <w:rsid w:val="00866355"/>
    <w:rsid w:val="00866803"/>
    <w:rsid w:val="00866811"/>
    <w:rsid w:val="00867444"/>
    <w:rsid w:val="0087690E"/>
    <w:rsid w:val="00876D12"/>
    <w:rsid w:val="0087725A"/>
    <w:rsid w:val="0087729A"/>
    <w:rsid w:val="008803EC"/>
    <w:rsid w:val="00881CEB"/>
    <w:rsid w:val="008842A9"/>
    <w:rsid w:val="0088532D"/>
    <w:rsid w:val="008867B6"/>
    <w:rsid w:val="008901C2"/>
    <w:rsid w:val="00890473"/>
    <w:rsid w:val="0089156D"/>
    <w:rsid w:val="00892C3E"/>
    <w:rsid w:val="00893D24"/>
    <w:rsid w:val="00895883"/>
    <w:rsid w:val="00896016"/>
    <w:rsid w:val="008972D7"/>
    <w:rsid w:val="0089756B"/>
    <w:rsid w:val="008A1179"/>
    <w:rsid w:val="008A29D9"/>
    <w:rsid w:val="008A4449"/>
    <w:rsid w:val="008A4AD2"/>
    <w:rsid w:val="008A4EC7"/>
    <w:rsid w:val="008A4FD2"/>
    <w:rsid w:val="008A58DA"/>
    <w:rsid w:val="008A5D5D"/>
    <w:rsid w:val="008A6007"/>
    <w:rsid w:val="008A7F80"/>
    <w:rsid w:val="008B16BA"/>
    <w:rsid w:val="008B1ACE"/>
    <w:rsid w:val="008B3072"/>
    <w:rsid w:val="008B3943"/>
    <w:rsid w:val="008B5D04"/>
    <w:rsid w:val="008B63F3"/>
    <w:rsid w:val="008B7812"/>
    <w:rsid w:val="008B7BDC"/>
    <w:rsid w:val="008B7D8A"/>
    <w:rsid w:val="008C03C0"/>
    <w:rsid w:val="008C1AE7"/>
    <w:rsid w:val="008C2E9A"/>
    <w:rsid w:val="008C5314"/>
    <w:rsid w:val="008C6BA5"/>
    <w:rsid w:val="008D0216"/>
    <w:rsid w:val="008D718B"/>
    <w:rsid w:val="008E00C4"/>
    <w:rsid w:val="008E07CF"/>
    <w:rsid w:val="008E0B28"/>
    <w:rsid w:val="008E3455"/>
    <w:rsid w:val="008E5ACB"/>
    <w:rsid w:val="008E6A06"/>
    <w:rsid w:val="008E7A39"/>
    <w:rsid w:val="008F0514"/>
    <w:rsid w:val="008F1225"/>
    <w:rsid w:val="008F66C4"/>
    <w:rsid w:val="008F7F08"/>
    <w:rsid w:val="009008AC"/>
    <w:rsid w:val="009135B1"/>
    <w:rsid w:val="00913B3F"/>
    <w:rsid w:val="00913FA6"/>
    <w:rsid w:val="0091403E"/>
    <w:rsid w:val="00914058"/>
    <w:rsid w:val="00914ADA"/>
    <w:rsid w:val="00916BE8"/>
    <w:rsid w:val="009174F9"/>
    <w:rsid w:val="00917D6F"/>
    <w:rsid w:val="00923026"/>
    <w:rsid w:val="00927462"/>
    <w:rsid w:val="009310FA"/>
    <w:rsid w:val="00931B1C"/>
    <w:rsid w:val="00934DDF"/>
    <w:rsid w:val="00935E76"/>
    <w:rsid w:val="0093657D"/>
    <w:rsid w:val="00936F92"/>
    <w:rsid w:val="00941C5D"/>
    <w:rsid w:val="00943EE4"/>
    <w:rsid w:val="009504BD"/>
    <w:rsid w:val="00951198"/>
    <w:rsid w:val="00951CF8"/>
    <w:rsid w:val="00952A1D"/>
    <w:rsid w:val="00953353"/>
    <w:rsid w:val="00954A5B"/>
    <w:rsid w:val="00954A69"/>
    <w:rsid w:val="00955111"/>
    <w:rsid w:val="0095666C"/>
    <w:rsid w:val="0096124B"/>
    <w:rsid w:val="00962755"/>
    <w:rsid w:val="00964AB8"/>
    <w:rsid w:val="00964DC3"/>
    <w:rsid w:val="00965780"/>
    <w:rsid w:val="00966C0C"/>
    <w:rsid w:val="00967C13"/>
    <w:rsid w:val="0097460C"/>
    <w:rsid w:val="009757A3"/>
    <w:rsid w:val="00976AC7"/>
    <w:rsid w:val="009774D9"/>
    <w:rsid w:val="0098029A"/>
    <w:rsid w:val="00980F0C"/>
    <w:rsid w:val="009812E6"/>
    <w:rsid w:val="0098255F"/>
    <w:rsid w:val="009846DA"/>
    <w:rsid w:val="00985AAE"/>
    <w:rsid w:val="0099319E"/>
    <w:rsid w:val="00995628"/>
    <w:rsid w:val="00995B8D"/>
    <w:rsid w:val="00997E65"/>
    <w:rsid w:val="00997E9C"/>
    <w:rsid w:val="009A02D9"/>
    <w:rsid w:val="009A2173"/>
    <w:rsid w:val="009A26D9"/>
    <w:rsid w:val="009A2F6D"/>
    <w:rsid w:val="009A3FBC"/>
    <w:rsid w:val="009A49E6"/>
    <w:rsid w:val="009A7C2C"/>
    <w:rsid w:val="009B0732"/>
    <w:rsid w:val="009B2706"/>
    <w:rsid w:val="009B2C8B"/>
    <w:rsid w:val="009B317A"/>
    <w:rsid w:val="009B4B98"/>
    <w:rsid w:val="009C109F"/>
    <w:rsid w:val="009C1EF6"/>
    <w:rsid w:val="009C1F60"/>
    <w:rsid w:val="009C36D9"/>
    <w:rsid w:val="009C463F"/>
    <w:rsid w:val="009C5C7A"/>
    <w:rsid w:val="009C6597"/>
    <w:rsid w:val="009D0F01"/>
    <w:rsid w:val="009D47A8"/>
    <w:rsid w:val="009D6850"/>
    <w:rsid w:val="009E0081"/>
    <w:rsid w:val="009E4169"/>
    <w:rsid w:val="009E7AC5"/>
    <w:rsid w:val="009F00B0"/>
    <w:rsid w:val="009F0A48"/>
    <w:rsid w:val="009F2FE7"/>
    <w:rsid w:val="009F4FA3"/>
    <w:rsid w:val="009F7BB4"/>
    <w:rsid w:val="00A014B3"/>
    <w:rsid w:val="00A035E0"/>
    <w:rsid w:val="00A04270"/>
    <w:rsid w:val="00A075BC"/>
    <w:rsid w:val="00A12444"/>
    <w:rsid w:val="00A124C4"/>
    <w:rsid w:val="00A12FF4"/>
    <w:rsid w:val="00A14E48"/>
    <w:rsid w:val="00A15123"/>
    <w:rsid w:val="00A15534"/>
    <w:rsid w:val="00A1718E"/>
    <w:rsid w:val="00A173A7"/>
    <w:rsid w:val="00A2282F"/>
    <w:rsid w:val="00A22CB9"/>
    <w:rsid w:val="00A252E1"/>
    <w:rsid w:val="00A25997"/>
    <w:rsid w:val="00A31B04"/>
    <w:rsid w:val="00A33E3A"/>
    <w:rsid w:val="00A373CE"/>
    <w:rsid w:val="00A410B1"/>
    <w:rsid w:val="00A44F25"/>
    <w:rsid w:val="00A4637C"/>
    <w:rsid w:val="00A47CE4"/>
    <w:rsid w:val="00A50034"/>
    <w:rsid w:val="00A52376"/>
    <w:rsid w:val="00A53E99"/>
    <w:rsid w:val="00A54648"/>
    <w:rsid w:val="00A573A2"/>
    <w:rsid w:val="00A620AD"/>
    <w:rsid w:val="00A648DF"/>
    <w:rsid w:val="00A66E6A"/>
    <w:rsid w:val="00A70225"/>
    <w:rsid w:val="00A816EB"/>
    <w:rsid w:val="00A839C9"/>
    <w:rsid w:val="00A8400F"/>
    <w:rsid w:val="00A85548"/>
    <w:rsid w:val="00A85BE3"/>
    <w:rsid w:val="00A87EE9"/>
    <w:rsid w:val="00A9027C"/>
    <w:rsid w:val="00A902F8"/>
    <w:rsid w:val="00A906C2"/>
    <w:rsid w:val="00A9085D"/>
    <w:rsid w:val="00A90AC6"/>
    <w:rsid w:val="00A912DA"/>
    <w:rsid w:val="00A925F2"/>
    <w:rsid w:val="00A92DEC"/>
    <w:rsid w:val="00A92EB5"/>
    <w:rsid w:val="00A9382E"/>
    <w:rsid w:val="00A93A12"/>
    <w:rsid w:val="00A94096"/>
    <w:rsid w:val="00A9619F"/>
    <w:rsid w:val="00A96901"/>
    <w:rsid w:val="00A96C25"/>
    <w:rsid w:val="00AA2050"/>
    <w:rsid w:val="00AA46E5"/>
    <w:rsid w:val="00AB0EED"/>
    <w:rsid w:val="00AB0EFF"/>
    <w:rsid w:val="00AB23EC"/>
    <w:rsid w:val="00AB3A88"/>
    <w:rsid w:val="00AB40C5"/>
    <w:rsid w:val="00AC1A6F"/>
    <w:rsid w:val="00AC28D0"/>
    <w:rsid w:val="00AC30E6"/>
    <w:rsid w:val="00AC4246"/>
    <w:rsid w:val="00AC63CF"/>
    <w:rsid w:val="00AC70A2"/>
    <w:rsid w:val="00AD28A7"/>
    <w:rsid w:val="00AD2BE5"/>
    <w:rsid w:val="00AD4090"/>
    <w:rsid w:val="00AD40B7"/>
    <w:rsid w:val="00AD472F"/>
    <w:rsid w:val="00AD6EA8"/>
    <w:rsid w:val="00AE02C1"/>
    <w:rsid w:val="00AE7ECB"/>
    <w:rsid w:val="00AF03EB"/>
    <w:rsid w:val="00AF0BE4"/>
    <w:rsid w:val="00AF0F4D"/>
    <w:rsid w:val="00AF3AEC"/>
    <w:rsid w:val="00AF64B6"/>
    <w:rsid w:val="00AF7F78"/>
    <w:rsid w:val="00B03A9F"/>
    <w:rsid w:val="00B07A8D"/>
    <w:rsid w:val="00B1004B"/>
    <w:rsid w:val="00B11549"/>
    <w:rsid w:val="00B1392B"/>
    <w:rsid w:val="00B14FBB"/>
    <w:rsid w:val="00B15F14"/>
    <w:rsid w:val="00B21913"/>
    <w:rsid w:val="00B2243B"/>
    <w:rsid w:val="00B23180"/>
    <w:rsid w:val="00B2351C"/>
    <w:rsid w:val="00B23C96"/>
    <w:rsid w:val="00B24845"/>
    <w:rsid w:val="00B25368"/>
    <w:rsid w:val="00B30E23"/>
    <w:rsid w:val="00B30F30"/>
    <w:rsid w:val="00B31615"/>
    <w:rsid w:val="00B31738"/>
    <w:rsid w:val="00B35E84"/>
    <w:rsid w:val="00B36A12"/>
    <w:rsid w:val="00B40C2A"/>
    <w:rsid w:val="00B41B40"/>
    <w:rsid w:val="00B42CA7"/>
    <w:rsid w:val="00B43C86"/>
    <w:rsid w:val="00B44740"/>
    <w:rsid w:val="00B4573B"/>
    <w:rsid w:val="00B462E6"/>
    <w:rsid w:val="00B52511"/>
    <w:rsid w:val="00B52831"/>
    <w:rsid w:val="00B536CA"/>
    <w:rsid w:val="00B53821"/>
    <w:rsid w:val="00B54849"/>
    <w:rsid w:val="00B57A09"/>
    <w:rsid w:val="00B63A93"/>
    <w:rsid w:val="00B6686F"/>
    <w:rsid w:val="00B668CB"/>
    <w:rsid w:val="00B672E9"/>
    <w:rsid w:val="00B7020D"/>
    <w:rsid w:val="00B718D0"/>
    <w:rsid w:val="00B71941"/>
    <w:rsid w:val="00B71D12"/>
    <w:rsid w:val="00B73FDA"/>
    <w:rsid w:val="00B751AC"/>
    <w:rsid w:val="00B82F75"/>
    <w:rsid w:val="00B82FAA"/>
    <w:rsid w:val="00B910FE"/>
    <w:rsid w:val="00B94020"/>
    <w:rsid w:val="00B94395"/>
    <w:rsid w:val="00B94E5E"/>
    <w:rsid w:val="00B951EC"/>
    <w:rsid w:val="00B97401"/>
    <w:rsid w:val="00B9794A"/>
    <w:rsid w:val="00BA19B2"/>
    <w:rsid w:val="00BA3642"/>
    <w:rsid w:val="00BA403F"/>
    <w:rsid w:val="00BA537E"/>
    <w:rsid w:val="00BA5691"/>
    <w:rsid w:val="00BA6900"/>
    <w:rsid w:val="00BA722A"/>
    <w:rsid w:val="00BB0132"/>
    <w:rsid w:val="00BB052B"/>
    <w:rsid w:val="00BB06E9"/>
    <w:rsid w:val="00BB0779"/>
    <w:rsid w:val="00BB1327"/>
    <w:rsid w:val="00BB3795"/>
    <w:rsid w:val="00BB4D69"/>
    <w:rsid w:val="00BB5CDC"/>
    <w:rsid w:val="00BC1325"/>
    <w:rsid w:val="00BC1C73"/>
    <w:rsid w:val="00BC1F0D"/>
    <w:rsid w:val="00BC303D"/>
    <w:rsid w:val="00BC3BDA"/>
    <w:rsid w:val="00BC4799"/>
    <w:rsid w:val="00BC4A9D"/>
    <w:rsid w:val="00BC4E14"/>
    <w:rsid w:val="00BC5DF1"/>
    <w:rsid w:val="00BC620F"/>
    <w:rsid w:val="00BC6588"/>
    <w:rsid w:val="00BC672E"/>
    <w:rsid w:val="00BC778F"/>
    <w:rsid w:val="00BC7B80"/>
    <w:rsid w:val="00BD2772"/>
    <w:rsid w:val="00BD27B9"/>
    <w:rsid w:val="00BD28A9"/>
    <w:rsid w:val="00BD4DF7"/>
    <w:rsid w:val="00BD5525"/>
    <w:rsid w:val="00BD6248"/>
    <w:rsid w:val="00BD6766"/>
    <w:rsid w:val="00BD703F"/>
    <w:rsid w:val="00BE096B"/>
    <w:rsid w:val="00BE0F5F"/>
    <w:rsid w:val="00BE1192"/>
    <w:rsid w:val="00BE4695"/>
    <w:rsid w:val="00BE4E90"/>
    <w:rsid w:val="00BE5C1B"/>
    <w:rsid w:val="00BE670A"/>
    <w:rsid w:val="00BF0379"/>
    <w:rsid w:val="00BF1242"/>
    <w:rsid w:val="00BF1474"/>
    <w:rsid w:val="00BF25EA"/>
    <w:rsid w:val="00BF36C9"/>
    <w:rsid w:val="00BF3E84"/>
    <w:rsid w:val="00BF577C"/>
    <w:rsid w:val="00C00D13"/>
    <w:rsid w:val="00C016CE"/>
    <w:rsid w:val="00C04082"/>
    <w:rsid w:val="00C041DE"/>
    <w:rsid w:val="00C04F55"/>
    <w:rsid w:val="00C05CB3"/>
    <w:rsid w:val="00C0612E"/>
    <w:rsid w:val="00C112E5"/>
    <w:rsid w:val="00C1173C"/>
    <w:rsid w:val="00C1175E"/>
    <w:rsid w:val="00C133D3"/>
    <w:rsid w:val="00C134D6"/>
    <w:rsid w:val="00C14269"/>
    <w:rsid w:val="00C1427C"/>
    <w:rsid w:val="00C152BE"/>
    <w:rsid w:val="00C16346"/>
    <w:rsid w:val="00C17C2A"/>
    <w:rsid w:val="00C20D31"/>
    <w:rsid w:val="00C22EF1"/>
    <w:rsid w:val="00C23DF9"/>
    <w:rsid w:val="00C2764A"/>
    <w:rsid w:val="00C31928"/>
    <w:rsid w:val="00C3521D"/>
    <w:rsid w:val="00C358F1"/>
    <w:rsid w:val="00C35F55"/>
    <w:rsid w:val="00C40E02"/>
    <w:rsid w:val="00C41F68"/>
    <w:rsid w:val="00C435BE"/>
    <w:rsid w:val="00C43F89"/>
    <w:rsid w:val="00C47772"/>
    <w:rsid w:val="00C50395"/>
    <w:rsid w:val="00C5093D"/>
    <w:rsid w:val="00C51078"/>
    <w:rsid w:val="00C52650"/>
    <w:rsid w:val="00C52FED"/>
    <w:rsid w:val="00C53CDE"/>
    <w:rsid w:val="00C540B9"/>
    <w:rsid w:val="00C54FE1"/>
    <w:rsid w:val="00C60F90"/>
    <w:rsid w:val="00C6136F"/>
    <w:rsid w:val="00C620FF"/>
    <w:rsid w:val="00C6272A"/>
    <w:rsid w:val="00C63164"/>
    <w:rsid w:val="00C640CD"/>
    <w:rsid w:val="00C65165"/>
    <w:rsid w:val="00C65356"/>
    <w:rsid w:val="00C70721"/>
    <w:rsid w:val="00C724DE"/>
    <w:rsid w:val="00C72DF6"/>
    <w:rsid w:val="00C74D79"/>
    <w:rsid w:val="00C74FD6"/>
    <w:rsid w:val="00C75749"/>
    <w:rsid w:val="00C767AA"/>
    <w:rsid w:val="00C77B01"/>
    <w:rsid w:val="00C8453E"/>
    <w:rsid w:val="00C85347"/>
    <w:rsid w:val="00C86F4C"/>
    <w:rsid w:val="00C91466"/>
    <w:rsid w:val="00C92B5A"/>
    <w:rsid w:val="00C93F64"/>
    <w:rsid w:val="00C95C61"/>
    <w:rsid w:val="00C96CED"/>
    <w:rsid w:val="00C9792C"/>
    <w:rsid w:val="00C97B58"/>
    <w:rsid w:val="00CA0239"/>
    <w:rsid w:val="00CA034E"/>
    <w:rsid w:val="00CA050B"/>
    <w:rsid w:val="00CA09C8"/>
    <w:rsid w:val="00CA3CB1"/>
    <w:rsid w:val="00CA59D5"/>
    <w:rsid w:val="00CA61FE"/>
    <w:rsid w:val="00CB0B08"/>
    <w:rsid w:val="00CB4AB2"/>
    <w:rsid w:val="00CC04A5"/>
    <w:rsid w:val="00CC116A"/>
    <w:rsid w:val="00CC4760"/>
    <w:rsid w:val="00CC52E1"/>
    <w:rsid w:val="00CC59E6"/>
    <w:rsid w:val="00CD13F3"/>
    <w:rsid w:val="00CD1772"/>
    <w:rsid w:val="00CD2818"/>
    <w:rsid w:val="00CD542E"/>
    <w:rsid w:val="00CE0638"/>
    <w:rsid w:val="00CE0780"/>
    <w:rsid w:val="00CE08FC"/>
    <w:rsid w:val="00CE1828"/>
    <w:rsid w:val="00CE19E9"/>
    <w:rsid w:val="00CE1D3F"/>
    <w:rsid w:val="00CE4A46"/>
    <w:rsid w:val="00CE5466"/>
    <w:rsid w:val="00CE5DD9"/>
    <w:rsid w:val="00CE6B58"/>
    <w:rsid w:val="00CE74A5"/>
    <w:rsid w:val="00CE7808"/>
    <w:rsid w:val="00CF1508"/>
    <w:rsid w:val="00CF1E68"/>
    <w:rsid w:val="00CF2407"/>
    <w:rsid w:val="00CF2C9D"/>
    <w:rsid w:val="00CF43A0"/>
    <w:rsid w:val="00CF607E"/>
    <w:rsid w:val="00CF69F0"/>
    <w:rsid w:val="00D010D3"/>
    <w:rsid w:val="00D0117F"/>
    <w:rsid w:val="00D01E03"/>
    <w:rsid w:val="00D022E3"/>
    <w:rsid w:val="00D03D63"/>
    <w:rsid w:val="00D049B0"/>
    <w:rsid w:val="00D0781F"/>
    <w:rsid w:val="00D12B59"/>
    <w:rsid w:val="00D13266"/>
    <w:rsid w:val="00D167B7"/>
    <w:rsid w:val="00D223F6"/>
    <w:rsid w:val="00D237BE"/>
    <w:rsid w:val="00D24F0B"/>
    <w:rsid w:val="00D2610A"/>
    <w:rsid w:val="00D26DB2"/>
    <w:rsid w:val="00D3119F"/>
    <w:rsid w:val="00D321D6"/>
    <w:rsid w:val="00D32FD7"/>
    <w:rsid w:val="00D3312F"/>
    <w:rsid w:val="00D33551"/>
    <w:rsid w:val="00D349DF"/>
    <w:rsid w:val="00D34CE3"/>
    <w:rsid w:val="00D353CF"/>
    <w:rsid w:val="00D356EA"/>
    <w:rsid w:val="00D357AD"/>
    <w:rsid w:val="00D36FD1"/>
    <w:rsid w:val="00D41A74"/>
    <w:rsid w:val="00D4250A"/>
    <w:rsid w:val="00D430DE"/>
    <w:rsid w:val="00D442F3"/>
    <w:rsid w:val="00D44895"/>
    <w:rsid w:val="00D45B16"/>
    <w:rsid w:val="00D45F10"/>
    <w:rsid w:val="00D46AA0"/>
    <w:rsid w:val="00D47390"/>
    <w:rsid w:val="00D51977"/>
    <w:rsid w:val="00D5292E"/>
    <w:rsid w:val="00D53AB4"/>
    <w:rsid w:val="00D54E06"/>
    <w:rsid w:val="00D567C8"/>
    <w:rsid w:val="00D6045A"/>
    <w:rsid w:val="00D60876"/>
    <w:rsid w:val="00D65071"/>
    <w:rsid w:val="00D65D46"/>
    <w:rsid w:val="00D661DB"/>
    <w:rsid w:val="00D671E4"/>
    <w:rsid w:val="00D70478"/>
    <w:rsid w:val="00D70AEC"/>
    <w:rsid w:val="00D70AFD"/>
    <w:rsid w:val="00D70D29"/>
    <w:rsid w:val="00D718A7"/>
    <w:rsid w:val="00D71F49"/>
    <w:rsid w:val="00D72971"/>
    <w:rsid w:val="00D74554"/>
    <w:rsid w:val="00D761B7"/>
    <w:rsid w:val="00D8147A"/>
    <w:rsid w:val="00D81EFF"/>
    <w:rsid w:val="00D820B4"/>
    <w:rsid w:val="00D82115"/>
    <w:rsid w:val="00D82372"/>
    <w:rsid w:val="00D8548B"/>
    <w:rsid w:val="00D85855"/>
    <w:rsid w:val="00D86A9B"/>
    <w:rsid w:val="00D905AF"/>
    <w:rsid w:val="00D91158"/>
    <w:rsid w:val="00D91875"/>
    <w:rsid w:val="00D91BAC"/>
    <w:rsid w:val="00D91C52"/>
    <w:rsid w:val="00D920A1"/>
    <w:rsid w:val="00D96589"/>
    <w:rsid w:val="00DA08A6"/>
    <w:rsid w:val="00DA1CF3"/>
    <w:rsid w:val="00DA3985"/>
    <w:rsid w:val="00DA4109"/>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456B"/>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09D"/>
    <w:rsid w:val="00DF62DD"/>
    <w:rsid w:val="00DF6DCF"/>
    <w:rsid w:val="00E05753"/>
    <w:rsid w:val="00E06B72"/>
    <w:rsid w:val="00E11C7C"/>
    <w:rsid w:val="00E120B3"/>
    <w:rsid w:val="00E12272"/>
    <w:rsid w:val="00E1267F"/>
    <w:rsid w:val="00E1438E"/>
    <w:rsid w:val="00E14FCA"/>
    <w:rsid w:val="00E17B7C"/>
    <w:rsid w:val="00E212A2"/>
    <w:rsid w:val="00E21518"/>
    <w:rsid w:val="00E22225"/>
    <w:rsid w:val="00E25D46"/>
    <w:rsid w:val="00E26709"/>
    <w:rsid w:val="00E30593"/>
    <w:rsid w:val="00E313A7"/>
    <w:rsid w:val="00E31761"/>
    <w:rsid w:val="00E317C0"/>
    <w:rsid w:val="00E334C0"/>
    <w:rsid w:val="00E33EEB"/>
    <w:rsid w:val="00E34562"/>
    <w:rsid w:val="00E345D6"/>
    <w:rsid w:val="00E351CA"/>
    <w:rsid w:val="00E361A2"/>
    <w:rsid w:val="00E424EE"/>
    <w:rsid w:val="00E44378"/>
    <w:rsid w:val="00E44B92"/>
    <w:rsid w:val="00E457C8"/>
    <w:rsid w:val="00E4654D"/>
    <w:rsid w:val="00E47BF8"/>
    <w:rsid w:val="00E5041B"/>
    <w:rsid w:val="00E52647"/>
    <w:rsid w:val="00E55814"/>
    <w:rsid w:val="00E56377"/>
    <w:rsid w:val="00E62C15"/>
    <w:rsid w:val="00E6394F"/>
    <w:rsid w:val="00E63BD1"/>
    <w:rsid w:val="00E641F5"/>
    <w:rsid w:val="00E65A4A"/>
    <w:rsid w:val="00E65ABD"/>
    <w:rsid w:val="00E670C0"/>
    <w:rsid w:val="00E67145"/>
    <w:rsid w:val="00E67F91"/>
    <w:rsid w:val="00E752C3"/>
    <w:rsid w:val="00E76679"/>
    <w:rsid w:val="00E8091E"/>
    <w:rsid w:val="00E818AE"/>
    <w:rsid w:val="00E8275D"/>
    <w:rsid w:val="00E83C25"/>
    <w:rsid w:val="00E83F66"/>
    <w:rsid w:val="00E847DD"/>
    <w:rsid w:val="00E85992"/>
    <w:rsid w:val="00E862CD"/>
    <w:rsid w:val="00E864CF"/>
    <w:rsid w:val="00E86AAF"/>
    <w:rsid w:val="00E90A10"/>
    <w:rsid w:val="00E91376"/>
    <w:rsid w:val="00E93F89"/>
    <w:rsid w:val="00E93FC4"/>
    <w:rsid w:val="00E94C01"/>
    <w:rsid w:val="00E97288"/>
    <w:rsid w:val="00EA0627"/>
    <w:rsid w:val="00EA1C20"/>
    <w:rsid w:val="00EA3884"/>
    <w:rsid w:val="00EA40F4"/>
    <w:rsid w:val="00EA437F"/>
    <w:rsid w:val="00EA4ECE"/>
    <w:rsid w:val="00EA73CD"/>
    <w:rsid w:val="00EB1700"/>
    <w:rsid w:val="00EB1BD8"/>
    <w:rsid w:val="00EB2911"/>
    <w:rsid w:val="00EB3324"/>
    <w:rsid w:val="00EB5501"/>
    <w:rsid w:val="00EB5BAB"/>
    <w:rsid w:val="00EB5C96"/>
    <w:rsid w:val="00EB7C9F"/>
    <w:rsid w:val="00EC17B8"/>
    <w:rsid w:val="00EC2E03"/>
    <w:rsid w:val="00EC3A19"/>
    <w:rsid w:val="00EC4212"/>
    <w:rsid w:val="00EC66F3"/>
    <w:rsid w:val="00EC7F56"/>
    <w:rsid w:val="00ED08FE"/>
    <w:rsid w:val="00ED2CDD"/>
    <w:rsid w:val="00ED447A"/>
    <w:rsid w:val="00ED6DCF"/>
    <w:rsid w:val="00EE0AD5"/>
    <w:rsid w:val="00EE196F"/>
    <w:rsid w:val="00EE2580"/>
    <w:rsid w:val="00EE272E"/>
    <w:rsid w:val="00EE48A3"/>
    <w:rsid w:val="00EE5899"/>
    <w:rsid w:val="00EE5DC7"/>
    <w:rsid w:val="00EE72FF"/>
    <w:rsid w:val="00EF098F"/>
    <w:rsid w:val="00EF265B"/>
    <w:rsid w:val="00EF3EC3"/>
    <w:rsid w:val="00EF45F2"/>
    <w:rsid w:val="00EF6399"/>
    <w:rsid w:val="00F0195F"/>
    <w:rsid w:val="00F02241"/>
    <w:rsid w:val="00F039B3"/>
    <w:rsid w:val="00F03C48"/>
    <w:rsid w:val="00F04C19"/>
    <w:rsid w:val="00F06B01"/>
    <w:rsid w:val="00F0776B"/>
    <w:rsid w:val="00F07805"/>
    <w:rsid w:val="00F07E62"/>
    <w:rsid w:val="00F10606"/>
    <w:rsid w:val="00F1199F"/>
    <w:rsid w:val="00F120B3"/>
    <w:rsid w:val="00F13AA2"/>
    <w:rsid w:val="00F15893"/>
    <w:rsid w:val="00F23812"/>
    <w:rsid w:val="00F24CA0"/>
    <w:rsid w:val="00F26D4F"/>
    <w:rsid w:val="00F3149E"/>
    <w:rsid w:val="00F31906"/>
    <w:rsid w:val="00F33678"/>
    <w:rsid w:val="00F345EC"/>
    <w:rsid w:val="00F35013"/>
    <w:rsid w:val="00F35840"/>
    <w:rsid w:val="00F36FAB"/>
    <w:rsid w:val="00F37826"/>
    <w:rsid w:val="00F37CF9"/>
    <w:rsid w:val="00F41D45"/>
    <w:rsid w:val="00F43EE3"/>
    <w:rsid w:val="00F449BD"/>
    <w:rsid w:val="00F45C69"/>
    <w:rsid w:val="00F47907"/>
    <w:rsid w:val="00F50E69"/>
    <w:rsid w:val="00F50ED7"/>
    <w:rsid w:val="00F5132D"/>
    <w:rsid w:val="00F532FF"/>
    <w:rsid w:val="00F54AB0"/>
    <w:rsid w:val="00F54DAC"/>
    <w:rsid w:val="00F553E3"/>
    <w:rsid w:val="00F569F3"/>
    <w:rsid w:val="00F632F1"/>
    <w:rsid w:val="00F63FCE"/>
    <w:rsid w:val="00F66632"/>
    <w:rsid w:val="00F67256"/>
    <w:rsid w:val="00F73833"/>
    <w:rsid w:val="00F749DC"/>
    <w:rsid w:val="00F74F39"/>
    <w:rsid w:val="00F76B54"/>
    <w:rsid w:val="00F773A4"/>
    <w:rsid w:val="00F77A7C"/>
    <w:rsid w:val="00F80991"/>
    <w:rsid w:val="00F80A78"/>
    <w:rsid w:val="00F8143F"/>
    <w:rsid w:val="00F81D2F"/>
    <w:rsid w:val="00F81F82"/>
    <w:rsid w:val="00F8281F"/>
    <w:rsid w:val="00F82B7A"/>
    <w:rsid w:val="00F864A6"/>
    <w:rsid w:val="00F86B80"/>
    <w:rsid w:val="00F91333"/>
    <w:rsid w:val="00F9163C"/>
    <w:rsid w:val="00F94402"/>
    <w:rsid w:val="00F95012"/>
    <w:rsid w:val="00FA051D"/>
    <w:rsid w:val="00FA0C0F"/>
    <w:rsid w:val="00FA11A3"/>
    <w:rsid w:val="00FA3F77"/>
    <w:rsid w:val="00FA47E1"/>
    <w:rsid w:val="00FA5DFA"/>
    <w:rsid w:val="00FA6A2E"/>
    <w:rsid w:val="00FA7BA7"/>
    <w:rsid w:val="00FB07C4"/>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2D7F"/>
    <w:rsid w:val="00FE3D41"/>
    <w:rsid w:val="00FE4C24"/>
    <w:rsid w:val="00FE4EEE"/>
    <w:rsid w:val="00FE505D"/>
    <w:rsid w:val="00FE60E3"/>
    <w:rsid w:val="00FE68C9"/>
    <w:rsid w:val="00FE7E9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099A782D-AE83-4B9C-94DD-7F8C1987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7E"/>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styleId="ListNumber2">
    <w:name w:val="List Number 2"/>
    <w:basedOn w:val="ListNumber"/>
    <w:autoRedefine/>
    <w:uiPriority w:val="99"/>
    <w:unhideWhenUsed/>
    <w:qFormat/>
    <w:rsid w:val="00C435BE"/>
    <w:pPr>
      <w:numPr>
        <w:numId w:val="46"/>
      </w:numPr>
      <w:tabs>
        <w:tab w:val="clear" w:pos="964"/>
      </w:tabs>
      <w:adjustRightInd w:val="0"/>
      <w:spacing w:before="60" w:after="60" w:line="264" w:lineRule="auto"/>
      <w:ind w:left="1080" w:hanging="360"/>
      <w:contextualSpacing w:val="0"/>
      <w:jc w:val="both"/>
    </w:pPr>
    <w:rPr>
      <w:rFonts w:ascii="Calibri" w:eastAsia="Calibri" w:hAnsi="Calibri" w:cs="Times New Roman"/>
      <w:color w:val="262626" w:themeColor="text1" w:themeTint="D9"/>
    </w:rPr>
  </w:style>
  <w:style w:type="paragraph" w:styleId="ListNumber3">
    <w:name w:val="List Number 3"/>
    <w:basedOn w:val="Normal"/>
    <w:autoRedefine/>
    <w:uiPriority w:val="99"/>
    <w:unhideWhenUsed/>
    <w:qFormat/>
    <w:rsid w:val="00C435BE"/>
    <w:pPr>
      <w:numPr>
        <w:numId w:val="45"/>
      </w:numPr>
      <w:spacing w:before="60" w:after="60" w:line="264" w:lineRule="auto"/>
      <w:contextualSpacing/>
      <w:jc w:val="both"/>
    </w:pPr>
    <w:rPr>
      <w:rFonts w:ascii="Calibri" w:eastAsia="Calibri" w:hAnsi="Calibri" w:cs="Times New Roman"/>
      <w:color w:val="262626" w:themeColor="text1" w:themeTint="D9"/>
    </w:rPr>
  </w:style>
  <w:style w:type="paragraph" w:styleId="ListNumber">
    <w:name w:val="List Number"/>
    <w:basedOn w:val="Normal"/>
    <w:uiPriority w:val="99"/>
    <w:semiHidden/>
    <w:unhideWhenUsed/>
    <w:rsid w:val="00C435BE"/>
    <w:pPr>
      <w:numPr>
        <w:numId w:val="47"/>
      </w:numPr>
      <w:contextualSpacing/>
    </w:pPr>
  </w:style>
  <w:style w:type="character" w:customStyle="1" w:styleId="None">
    <w:name w:val="None"/>
    <w:rsid w:val="00604894"/>
  </w:style>
  <w:style w:type="character" w:customStyle="1" w:styleId="Hyperlink0">
    <w:name w:val="Hyperlink.0"/>
    <w:basedOn w:val="None"/>
    <w:rsid w:val="00604894"/>
    <w:rPr>
      <w:rFonts w:ascii="Calibri" w:eastAsia="Calibri" w:hAnsi="Calibri" w:cs="Calibri"/>
      <w:outline w:val="0"/>
      <w:color w:val="0563C1"/>
      <w:sz w:val="18"/>
      <w:szCs w:val="18"/>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41294011">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raq@unwomen.org" TargetMode="External"/><Relationship Id="rId18" Type="http://schemas.openxmlformats.org/officeDocument/2006/relationships/footer" Target="footer1.xml"/><Relationship Id="rId26" Type="http://schemas.openxmlformats.org/officeDocument/2006/relationships/hyperlink" Target="https://unwomen.sharepoint.com/management/LF/Repository/SGB%202003%2013%20-%20Special%20Measures%20for%20Protection%20from%20Sexual%20Exploitation%20and%20Abuse.pdf" TargetMode="External"/><Relationship Id="rId39" Type="http://schemas.openxmlformats.org/officeDocument/2006/relationships/hyperlink" Target="https://agora.unicef.org/course/info.php?id=7380" TargetMode="External"/><Relationship Id="rId21" Type="http://schemas.openxmlformats.org/officeDocument/2006/relationships/footer" Target="footer3.xml"/><Relationship Id="rId3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2" Type="http://schemas.openxmlformats.org/officeDocument/2006/relationships/hyperlink" Target="http://www.unwomen.org/-/media/headquarters/attachments/sections/about%20us/accountability/un-women-anti-fraud-policy-framework-en.pdf?la=en&amp;vs=5042" TargetMode="External"/><Relationship Id="rId47" Type="http://schemas.openxmlformats.org/officeDocument/2006/relationships/header" Target="header4.xml"/><Relationship Id="rId50" Type="http://schemas.openxmlformats.org/officeDocument/2006/relationships/hyperlink" Target="https://unwomen.sharepoint.com/management/POM/POM%20Chapters/ContractandProcurementChapter.pdf"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iraq@unwomen.org" TargetMode="External"/><Relationship Id="rId29" Type="http://schemas.openxmlformats.org/officeDocument/2006/relationships/hyperlink" Target="https://unwomen.sharepoint.com/management/LF/Repository/General%20Terms%20and%20Conditions%20for%20Partner%20Agreements%20_Annex%202_English.pdf" TargetMode="Externa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7"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0" Type="http://schemas.openxmlformats.org/officeDocument/2006/relationships/hyperlink" Target="https://agora.unicef.org/course/info.php?id=7380" TargetMode="External"/><Relationship Id="rId45" Type="http://schemas.openxmlformats.org/officeDocument/2006/relationships/footer" Target="footer4.xml"/><Relationship Id="rId53" Type="http://schemas.openxmlformats.org/officeDocument/2006/relationships/footer" Target="footer7.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unwomen.sharepoint.com/management/LF/Repository/Donor%20Specific%20Conditions,%20as%20applicable%20(Annex%203%20-English).pdf" TargetMode="External"/><Relationship Id="rId44" Type="http://schemas.openxmlformats.org/officeDocument/2006/relationships/header" Target="header3.xml"/><Relationship Id="rId52" Type="http://schemas.openxmlformats.org/officeDocument/2006/relationships/hyperlink" Target="mailto:ethicsoffice@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hyperlink" Target="https://www.un.org/sc/suborg/en/sanctions/un-sc-consolidated-list" TargetMode="External"/><Relationship Id="rId27" Type="http://schemas.openxmlformats.org/officeDocument/2006/relationships/hyperlink" Target="https://unwomen.sharepoint.com/management/LF/Repository/SGB%202003%2013%20-%20Special%20Measures%20for%20Protection%20from%20Sexual%20Exploitation%20and%20Abuse.pdf" TargetMode="External"/><Relationship Id="rId30" Type="http://schemas.openxmlformats.org/officeDocument/2006/relationships/hyperlink" Target="https://unwomen.sharepoint.com/management/LF/Repository/Donor%20Specific%20Conditions,%20as%20applicable%20(Annex%203%20-English).pdf" TargetMode="External"/><Relationship Id="rId35"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3" Type="http://schemas.openxmlformats.org/officeDocument/2006/relationships/header" Target="header2.xml"/><Relationship Id="rId48"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hyperlink" Target="http://www.unwomen.org/en/about-us/accountability/investigations" TargetMode="External"/><Relationship Id="rId3" Type="http://schemas.openxmlformats.org/officeDocument/2006/relationships/customXml" Target="../customXml/item3.xml"/><Relationship Id="rId12" Type="http://schemas.openxmlformats.org/officeDocument/2006/relationships/hyperlink" Target="mailto:iraq@unwomen.org" TargetMode="External"/><Relationship Id="rId17" Type="http://schemas.openxmlformats.org/officeDocument/2006/relationships/hyperlink" Target="mailto:iraq@unwomen.org" TargetMode="Externa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8" Type="http://schemas.openxmlformats.org/officeDocument/2006/relationships/hyperlink" Target="https://agora.unicef.org/course/info.php?id=7380" TargetMode="External"/><Relationship Id="rId46" Type="http://schemas.openxmlformats.org/officeDocument/2006/relationships/footer" Target="footer5.xml"/><Relationship Id="rId20" Type="http://schemas.openxmlformats.org/officeDocument/2006/relationships/header" Target="header1.xml"/><Relationship Id="rId41" Type="http://schemas.openxmlformats.org/officeDocument/2006/relationships/hyperlink" Target="http://www.unwomen.org/-/media/headquarters/attachments/sections/about%20us/accountability/un-women-anti-fraud-policy-framework-en.pdf?la=en&amp;vs=504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ajer.alsallami@unwomen.org" TargetMode="External"/><Relationship Id="rId23" Type="http://schemas.openxmlformats.org/officeDocument/2006/relationships/image" Target="media/image2.png"/><Relationship Id="rId28" Type="http://schemas.openxmlformats.org/officeDocument/2006/relationships/hyperlink" Target="https://unwomen.sharepoint.com/management/LF/Repository/General%20Terms%20and%20Conditions%20for%20Partner%20Agreements%20_Annex%202_English.pdf" TargetMode="External"/><Relationship Id="rId3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19198</Words>
  <Characters>109435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Elmer Dante</cp:lastModifiedBy>
  <cp:revision>6</cp:revision>
  <cp:lastPrinted>2024-08-18T15:38:00Z</cp:lastPrinted>
  <dcterms:created xsi:type="dcterms:W3CDTF">2024-08-18T12:44:00Z</dcterms:created>
  <dcterms:modified xsi:type="dcterms:W3CDTF">2024-08-18T15:38:00Z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