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71B1C1ED"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5F4F0BB4"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163F42">
        <w:rPr>
          <w:rFonts w:eastAsia="Calibri" w:cstheme="minorHAnsi"/>
          <w:b/>
          <w:bCs/>
          <w:sz w:val="18"/>
          <w:szCs w:val="18"/>
          <w:lang w:val="en-CA"/>
        </w:rPr>
        <w:t xml:space="preserve"> CFP</w:t>
      </w:r>
      <w:r w:rsidR="00163F42" w:rsidRPr="00163F42">
        <w:rPr>
          <w:rFonts w:eastAsia="Calibri" w:cstheme="minorHAnsi"/>
          <w:b/>
          <w:bCs/>
          <w:sz w:val="18"/>
          <w:szCs w:val="18"/>
          <w:lang w:val="en-CA"/>
        </w:rPr>
        <w:t>/IRQ/2023/</w:t>
      </w:r>
      <w:r w:rsidR="00006865">
        <w:rPr>
          <w:rFonts w:eastAsia="Calibri" w:cstheme="minorHAnsi"/>
          <w:b/>
          <w:bCs/>
          <w:sz w:val="18"/>
          <w:szCs w:val="18"/>
          <w:lang w:val="en-CA"/>
        </w:rPr>
        <w:t>0</w:t>
      </w:r>
      <w:r w:rsidR="00D3119F">
        <w:rPr>
          <w:rFonts w:eastAsia="Calibri" w:cstheme="minorHAnsi"/>
          <w:b/>
          <w:bCs/>
          <w:sz w:val="18"/>
          <w:szCs w:val="18"/>
          <w:lang w:val="en-CA"/>
        </w:rPr>
        <w:t>9</w:t>
      </w:r>
      <w:r w:rsidR="00E26709">
        <w:rPr>
          <w:rFonts w:eastAsia="Calibri" w:cstheme="minorHAnsi"/>
          <w:b/>
          <w:bCs/>
          <w:sz w:val="18"/>
          <w:szCs w:val="18"/>
          <w:lang w:val="en-CA"/>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41EEF681"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F10606" w:rsidRPr="00F10606">
        <w:rPr>
          <w:rFonts w:eastAsia="Calibri" w:cstheme="minorHAnsi"/>
          <w:b/>
          <w:bCs/>
          <w:spacing w:val="-2"/>
          <w:sz w:val="18"/>
          <w:szCs w:val="18"/>
          <w:lang w:val="en-CA"/>
        </w:rPr>
        <w:t>17:00pm Baghdad time</w:t>
      </w:r>
      <w:r w:rsidRPr="0056586D">
        <w:rPr>
          <w:rFonts w:eastAsia="Calibri" w:cstheme="minorHAnsi"/>
          <w:sz w:val="18"/>
          <w:szCs w:val="18"/>
          <w:lang w:val="en-CA"/>
        </w:rPr>
        <w:t xml:space="preserve"> on (date)</w:t>
      </w:r>
      <w:r w:rsidR="00FE2D7F">
        <w:rPr>
          <w:rFonts w:eastAsia="Calibri" w:cstheme="minorHAnsi"/>
          <w:sz w:val="18"/>
          <w:szCs w:val="18"/>
          <w:lang w:val="en-CA"/>
        </w:rPr>
        <w:t xml:space="preserve"> </w:t>
      </w:r>
      <w:r w:rsidR="002934E1" w:rsidRPr="002934E1">
        <w:rPr>
          <w:rFonts w:eastAsia="Calibri" w:cstheme="minorHAnsi"/>
          <w:b/>
          <w:bCs/>
          <w:sz w:val="18"/>
          <w:szCs w:val="18"/>
          <w:lang w:val="en-CA"/>
        </w:rPr>
        <w:t>Sunday 30</w:t>
      </w:r>
      <w:r w:rsidR="002934E1" w:rsidRPr="002934E1">
        <w:rPr>
          <w:rFonts w:eastAsia="Calibri" w:cstheme="minorHAnsi"/>
          <w:b/>
          <w:bCs/>
          <w:sz w:val="18"/>
          <w:szCs w:val="18"/>
          <w:vertAlign w:val="superscript"/>
          <w:lang w:val="en-CA"/>
        </w:rPr>
        <w:t>th</w:t>
      </w:r>
      <w:r w:rsidR="002934E1">
        <w:rPr>
          <w:rFonts w:eastAsia="Calibri" w:cstheme="minorHAnsi"/>
          <w:b/>
          <w:bCs/>
          <w:sz w:val="18"/>
          <w:szCs w:val="18"/>
          <w:lang w:val="en-CA"/>
        </w:rPr>
        <w:t xml:space="preserve"> </w:t>
      </w:r>
      <w:r w:rsidR="002934E1" w:rsidRPr="002934E1">
        <w:rPr>
          <w:rFonts w:eastAsia="Calibri" w:cstheme="minorHAnsi"/>
          <w:b/>
          <w:bCs/>
          <w:sz w:val="18"/>
          <w:szCs w:val="18"/>
          <w:lang w:val="en-CA"/>
        </w:rPr>
        <w:t>July 2023</w:t>
      </w:r>
      <w:r w:rsidR="00FE2D7F" w:rsidRPr="0056586D">
        <w:rPr>
          <w:rFonts w:eastAsia="Calibri" w:cstheme="minorHAns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3A2D3C7F"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8901C2" w:rsidRPr="008901C2">
        <w:rPr>
          <w:rFonts w:eastAsia="Calibri" w:cstheme="minorHAnsi"/>
          <w:b/>
          <w:bCs/>
          <w:sz w:val="18"/>
          <w:szCs w:val="18"/>
          <w:lang w:val="en-CA"/>
        </w:rPr>
        <w:t>$</w:t>
      </w:r>
      <w:r w:rsidR="00BD4DF7">
        <w:rPr>
          <w:rFonts w:eastAsia="Calibri" w:cstheme="minorHAnsi"/>
          <w:b/>
          <w:bCs/>
          <w:sz w:val="18"/>
          <w:szCs w:val="18"/>
          <w:lang w:val="en-CA"/>
        </w:rPr>
        <w:t>4</w:t>
      </w:r>
      <w:r w:rsidR="00126D17">
        <w:rPr>
          <w:rFonts w:eastAsia="Calibri" w:cstheme="minorHAnsi"/>
          <w:b/>
          <w:bCs/>
          <w:sz w:val="18"/>
          <w:szCs w:val="18"/>
          <w:lang w:val="en-CA"/>
        </w:rPr>
        <w:t>50</w:t>
      </w:r>
      <w:r w:rsidR="00F10606" w:rsidRPr="00F10606">
        <w:rPr>
          <w:rFonts w:eastAsia="Calibri" w:cstheme="minorHAnsi"/>
          <w:b/>
          <w:bCs/>
          <w:sz w:val="18"/>
          <w:szCs w:val="18"/>
          <w:lang w:val="en-CA"/>
        </w:rPr>
        <w:t>,000-</w:t>
      </w:r>
      <w:r w:rsidR="008901C2">
        <w:rPr>
          <w:rFonts w:eastAsia="Calibri" w:cstheme="minorHAnsi"/>
          <w:b/>
          <w:bCs/>
          <w:sz w:val="18"/>
          <w:szCs w:val="18"/>
          <w:lang w:val="en-CA"/>
        </w:rPr>
        <w:t xml:space="preserve"> $</w:t>
      </w:r>
      <w:r w:rsidR="00BD4DF7">
        <w:rPr>
          <w:rFonts w:eastAsia="Calibri" w:cstheme="minorHAnsi"/>
          <w:b/>
          <w:bCs/>
          <w:sz w:val="18"/>
          <w:szCs w:val="18"/>
          <w:lang w:val="en-CA"/>
        </w:rPr>
        <w:t>4</w:t>
      </w:r>
      <w:r w:rsidR="00126D17">
        <w:rPr>
          <w:rFonts w:eastAsia="Calibri" w:cstheme="minorHAnsi"/>
          <w:b/>
          <w:bCs/>
          <w:sz w:val="18"/>
          <w:szCs w:val="18"/>
          <w:lang w:val="en-CA"/>
        </w:rPr>
        <w:t>9</w:t>
      </w:r>
      <w:r w:rsidR="0099319E">
        <w:rPr>
          <w:rFonts w:eastAsia="Calibri" w:cstheme="minorHAnsi"/>
          <w:b/>
          <w:bCs/>
          <w:sz w:val="18"/>
          <w:szCs w:val="18"/>
          <w:lang w:val="en-CA"/>
        </w:rPr>
        <w:t>0</w:t>
      </w:r>
      <w:r w:rsidR="001C3780" w:rsidRPr="00F10606">
        <w:rPr>
          <w:rFonts w:eastAsia="Calibri" w:cstheme="minorHAnsi"/>
          <w:b/>
          <w:bCs/>
          <w:sz w:val="18"/>
          <w:szCs w:val="18"/>
          <w:lang w:val="en-CA"/>
        </w:rPr>
        <w:t>,000</w:t>
      </w:r>
      <w:r w:rsidR="001C3780">
        <w:rPr>
          <w:rFonts w:eastAsia="Calibri" w:cstheme="minorHAnsi"/>
          <w:sz w:val="18"/>
          <w:szCs w:val="18"/>
          <w:lang w:val="en-CA"/>
        </w:rPr>
        <w:t>]</w:t>
      </w:r>
      <w:r w:rsidR="001C3780" w:rsidRPr="0056586D">
        <w:rPr>
          <w:rFonts w:eastAsia="Calibri" w:cstheme="minorHAnsi"/>
          <w:sz w:val="18"/>
          <w:szCs w:val="18"/>
          <w:lang w:val="en-CA"/>
        </w:rPr>
        <w:t xml:space="preserve"> (</w:t>
      </w:r>
      <w:r w:rsidRPr="0056586D">
        <w:rPr>
          <w:rFonts w:eastAsia="Calibri" w:cstheme="minorHAnsi"/>
          <w:sz w:val="18"/>
          <w:szCs w:val="18"/>
          <w:lang w:val="en-CA"/>
        </w:rPr>
        <w:t>Min. – Max.</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27B2EEDF"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16829D2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634832EB" w14:textId="510865B0" w:rsidR="0052371C" w:rsidRDefault="0052371C" w:rsidP="00935E76">
      <w:pPr>
        <w:tabs>
          <w:tab w:val="left" w:pos="-720"/>
          <w:tab w:val="left" w:pos="1440"/>
        </w:tabs>
        <w:suppressAutoHyphens/>
        <w:spacing w:after="0" w:line="240" w:lineRule="auto"/>
        <w:rPr>
          <w:rStyle w:val="Hyperlink"/>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935E76" w:rsidRPr="008E07CF">
          <w:rPr>
            <w:rStyle w:val="Hyperlink"/>
            <w:rFonts w:eastAsia="Calibri" w:cstheme="minorHAnsi"/>
            <w:b/>
            <w:bCs/>
            <w:sz w:val="18"/>
            <w:szCs w:val="18"/>
            <w:lang w:val="en-CA"/>
          </w:rPr>
          <w:t>iraq@unwomen.org</w:t>
        </w:r>
      </w:hyperlink>
    </w:p>
    <w:p w14:paraId="4A31F9C3" w14:textId="77777777" w:rsidR="008E07CF" w:rsidRPr="0056586D" w:rsidRDefault="008E07CF" w:rsidP="00935E76">
      <w:pPr>
        <w:tabs>
          <w:tab w:val="left" w:pos="-720"/>
          <w:tab w:val="left" w:pos="1440"/>
        </w:tabs>
        <w:suppressAutoHyphen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440"/>
      </w:tblGrid>
      <w:tr w:rsidR="0052371C" w:rsidRPr="0056586D" w14:paraId="3EE1D0EF" w14:textId="77777777" w:rsidTr="00FE2D7F">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FE2D7F">
        <w:trPr>
          <w:trHeight w:val="360"/>
        </w:trPr>
        <w:tc>
          <w:tcPr>
            <w:tcW w:w="4590" w:type="dxa"/>
            <w:tcBorders>
              <w:top w:val="single" w:sz="4" w:space="0" w:color="auto"/>
              <w:left w:val="single" w:sz="4" w:space="0" w:color="auto"/>
              <w:bottom w:val="single" w:sz="4" w:space="0" w:color="auto"/>
              <w:right w:val="single" w:sz="4" w:space="0" w:color="auto"/>
            </w:tcBorders>
          </w:tcPr>
          <w:p w14:paraId="78192EF9" w14:textId="12B55D6E" w:rsidR="0052371C" w:rsidRPr="00A1718E" w:rsidRDefault="004B353E"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4B353E">
              <w:rPr>
                <w:rFonts w:asciiTheme="minorHAnsi" w:eastAsia="Times New Roman" w:hAnsiTheme="minorHAnsi" w:cstheme="minorHAnsi"/>
                <w:bCs/>
                <w:sz w:val="18"/>
                <w:szCs w:val="18"/>
              </w:rPr>
              <w:t>“</w:t>
            </w:r>
            <w:r w:rsidR="00680E79" w:rsidRPr="00680E79">
              <w:rPr>
                <w:rFonts w:asciiTheme="minorHAnsi" w:eastAsia="Times New Roman" w:hAnsiTheme="minorHAnsi" w:cstheme="minorHAnsi"/>
                <w:bCs/>
                <w:sz w:val="18"/>
                <w:szCs w:val="18"/>
              </w:rPr>
              <w:t>Support Governmental Partners, Women Leaders and CSOs in their efforts to implement the WPP</w:t>
            </w:r>
            <w:r w:rsidR="003C6349">
              <w:rPr>
                <w:rFonts w:asciiTheme="minorHAnsi" w:eastAsia="Times New Roman" w:hAnsiTheme="minorHAnsi" w:cstheme="minorHAnsi"/>
                <w:bCs/>
                <w:sz w:val="18"/>
                <w:szCs w:val="18"/>
              </w:rPr>
              <w:t xml:space="preserve"> and </w:t>
            </w:r>
            <w:r w:rsidR="00D70AEC">
              <w:rPr>
                <w:rFonts w:asciiTheme="minorHAnsi" w:eastAsia="Times New Roman" w:hAnsiTheme="minorHAnsi" w:cstheme="minorHAnsi"/>
                <w:bCs/>
                <w:sz w:val="18"/>
                <w:szCs w:val="18"/>
              </w:rPr>
              <w:t xml:space="preserve">WPS </w:t>
            </w:r>
            <w:r w:rsidR="003C6349">
              <w:rPr>
                <w:rFonts w:asciiTheme="minorHAnsi" w:eastAsia="Times New Roman" w:hAnsiTheme="minorHAnsi" w:cstheme="minorHAnsi"/>
                <w:bCs/>
                <w:sz w:val="18"/>
                <w:szCs w:val="18"/>
              </w:rPr>
              <w:t>a</w:t>
            </w:r>
            <w:r w:rsidR="00BD4DF7">
              <w:rPr>
                <w:rFonts w:asciiTheme="minorHAnsi" w:eastAsia="Times New Roman" w:hAnsiTheme="minorHAnsi" w:cstheme="minorHAnsi"/>
                <w:bCs/>
                <w:sz w:val="18"/>
                <w:szCs w:val="18"/>
              </w:rPr>
              <w:t>genda</w:t>
            </w:r>
            <w:r w:rsidR="00BD4DF7" w:rsidRPr="00680E79">
              <w:rPr>
                <w:rFonts w:asciiTheme="minorHAnsi" w:eastAsia="Times New Roman" w:hAnsiTheme="minorHAnsi" w:cstheme="minorHAnsi"/>
                <w:bCs/>
                <w:sz w:val="18"/>
                <w:szCs w:val="18"/>
              </w:rPr>
              <w:t xml:space="preserve"> </w:t>
            </w:r>
            <w:r w:rsidR="00BD4DF7">
              <w:rPr>
                <w:rFonts w:asciiTheme="minorHAnsi" w:eastAsia="Times New Roman" w:hAnsiTheme="minorHAnsi" w:cstheme="minorHAnsi"/>
                <w:bCs/>
                <w:sz w:val="18"/>
                <w:szCs w:val="18"/>
              </w:rPr>
              <w:t>in Iraq</w:t>
            </w:r>
            <w:r w:rsidR="00680E79">
              <w:rPr>
                <w:rFonts w:asciiTheme="minorHAnsi" w:eastAsia="Times New Roman" w:hAnsiTheme="minorHAnsi" w:cstheme="minorHAnsi"/>
                <w:bCs/>
                <w:sz w:val="18"/>
                <w:szCs w:val="18"/>
              </w:rPr>
              <w:t>”</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792BF19A" w14:textId="2CB9D733"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Date:</w:t>
            </w:r>
            <w:r w:rsidR="00FE2D7F" w:rsidRPr="00FE2D7F">
              <w:rPr>
                <w:rFonts w:asciiTheme="minorHAnsi" w:eastAsia="Times New Roman" w:hAnsiTheme="minorHAnsi" w:cstheme="minorHAnsi"/>
                <w:b/>
                <w:sz w:val="18"/>
                <w:szCs w:val="18"/>
              </w:rPr>
              <w:t xml:space="preserve"> </w:t>
            </w:r>
            <w:r w:rsidR="00B82FAA">
              <w:rPr>
                <w:rFonts w:asciiTheme="minorHAnsi" w:eastAsia="Times New Roman" w:hAnsiTheme="minorHAnsi" w:cstheme="minorHAnsi"/>
                <w:bCs/>
                <w:sz w:val="18"/>
                <w:szCs w:val="18"/>
              </w:rPr>
              <w:t>Sunday 16</w:t>
            </w:r>
            <w:r w:rsidR="00B82FAA" w:rsidRPr="00B82FAA">
              <w:rPr>
                <w:rFonts w:asciiTheme="minorHAnsi" w:eastAsia="Times New Roman" w:hAnsiTheme="minorHAnsi" w:cstheme="minorHAnsi"/>
                <w:bCs/>
                <w:sz w:val="18"/>
                <w:szCs w:val="18"/>
                <w:vertAlign w:val="superscript"/>
              </w:rPr>
              <w:t>th</w:t>
            </w:r>
            <w:r w:rsidR="00116BFE">
              <w:rPr>
                <w:rFonts w:asciiTheme="minorHAnsi" w:eastAsia="Times New Roman" w:hAnsiTheme="minorHAnsi" w:cstheme="minorHAnsi"/>
                <w:bCs/>
                <w:sz w:val="18"/>
                <w:szCs w:val="18"/>
              </w:rPr>
              <w:t xml:space="preserve"> July 2023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E0978F" w14:textId="3CE55CFF"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lang w:val="en-US"/>
              </w:rPr>
              <w:t>5pm AST</w:t>
            </w:r>
          </w:p>
        </w:tc>
      </w:tr>
      <w:tr w:rsidR="0052371C" w:rsidRPr="00453223" w14:paraId="682EC9B1" w14:textId="77777777" w:rsidTr="00FE2D7F">
        <w:trPr>
          <w:trHeight w:val="332"/>
        </w:trPr>
        <w:tc>
          <w:tcPr>
            <w:tcW w:w="4590" w:type="dxa"/>
            <w:tcBorders>
              <w:top w:val="single" w:sz="4" w:space="0" w:color="auto"/>
              <w:left w:val="single" w:sz="4" w:space="0" w:color="auto"/>
              <w:bottom w:val="single" w:sz="4" w:space="0" w:color="auto"/>
              <w:right w:val="single" w:sz="4" w:space="0" w:color="auto"/>
            </w:tcBorders>
          </w:tcPr>
          <w:p w14:paraId="40540F93" w14:textId="19BA8D24"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FE2D7F">
              <w:rPr>
                <w:rFonts w:asciiTheme="minorHAnsi" w:eastAsia="Times New Roman" w:hAnsiTheme="minorHAnsi" w:cstheme="minorHAnsi"/>
                <w:b/>
                <w:sz w:val="18"/>
                <w:szCs w:val="18"/>
              </w:rPr>
              <w:t xml:space="preserve"> </w:t>
            </w:r>
            <w:r w:rsidR="00FE2D7F" w:rsidRPr="006A47EC">
              <w:rPr>
                <w:rFonts w:asciiTheme="minorHAnsi" w:eastAsia="Times New Roman" w:hAnsiTheme="minorHAnsi" w:cstheme="minorHAnsi"/>
                <w:bCs/>
                <w:sz w:val="18"/>
                <w:szCs w:val="18"/>
              </w:rPr>
              <w:t>Musab Othman</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73E66147" w14:textId="440C4055" w:rsidR="0052371C" w:rsidRPr="001E4FC2"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lang w:val="fr-FR"/>
              </w:rPr>
            </w:pPr>
            <w:r w:rsidRPr="001E4FC2">
              <w:rPr>
                <w:rFonts w:asciiTheme="minorHAnsi" w:eastAsia="Times New Roman" w:hAnsiTheme="minorHAnsi" w:cstheme="minorHAnsi"/>
                <w:b/>
                <w:sz w:val="18"/>
                <w:szCs w:val="18"/>
                <w:lang w:val="fr-FR"/>
              </w:rPr>
              <w:t>(</w:t>
            </w:r>
            <w:r w:rsidR="00697C93" w:rsidRPr="001E4FC2">
              <w:rPr>
                <w:rFonts w:asciiTheme="minorHAnsi" w:eastAsia="Times New Roman" w:hAnsiTheme="minorHAnsi" w:cstheme="minorHAnsi"/>
                <w:b/>
                <w:sz w:val="18"/>
                <w:szCs w:val="18"/>
                <w:lang w:val="fr-FR"/>
              </w:rPr>
              <w:t>Via</w:t>
            </w:r>
            <w:r w:rsidRPr="001E4FC2">
              <w:rPr>
                <w:rFonts w:asciiTheme="minorHAnsi" w:eastAsia="Times New Roman" w:hAnsiTheme="minorHAnsi" w:cstheme="minorHAnsi"/>
                <w:b/>
                <w:sz w:val="18"/>
                <w:szCs w:val="18"/>
                <w:lang w:val="fr-FR"/>
              </w:rPr>
              <w:t xml:space="preserve"> e-mail)</w:t>
            </w:r>
            <w:r w:rsidR="00FE2D7F" w:rsidRPr="001E4FC2">
              <w:rPr>
                <w:rFonts w:asciiTheme="minorHAnsi" w:eastAsia="Times New Roman" w:hAnsiTheme="minorHAnsi" w:cstheme="minorHAnsi"/>
                <w:b/>
                <w:sz w:val="18"/>
                <w:szCs w:val="18"/>
                <w:lang w:val="fr-FR"/>
              </w:rPr>
              <w:t xml:space="preserve"> </w:t>
            </w:r>
            <w:hyperlink r:id="rId13" w:history="1">
              <w:r w:rsidR="00FE2D7F" w:rsidRPr="001E4FC2">
                <w:rPr>
                  <w:rStyle w:val="Hyperlink"/>
                  <w:rFonts w:eastAsia="Times New Roman" w:cstheme="minorHAnsi"/>
                  <w:b/>
                  <w:sz w:val="18"/>
                  <w:szCs w:val="18"/>
                  <w:lang w:val="fr-FR"/>
                </w:rPr>
                <w:t>iraq@unwomen.org</w:t>
              </w:r>
            </w:hyperlink>
            <w:r w:rsidR="00FE2D7F" w:rsidRPr="001E4FC2">
              <w:rPr>
                <w:rFonts w:asciiTheme="minorHAnsi" w:eastAsia="Times New Roman" w:hAnsiTheme="minorHAnsi" w:cstheme="minorHAnsi"/>
                <w:b/>
                <w:sz w:val="18"/>
                <w:szCs w:val="18"/>
                <w:lang w:val="fr-FR"/>
              </w:rPr>
              <w:t xml:space="preserve"> </w:t>
            </w:r>
          </w:p>
        </w:tc>
      </w:tr>
      <w:tr w:rsidR="0052371C" w:rsidRPr="0056586D" w14:paraId="017BC11E" w14:textId="77777777" w:rsidTr="00FE2D7F">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0B5BE4E5"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FE2D7F">
              <w:rPr>
                <w:rFonts w:asciiTheme="minorHAnsi" w:eastAsia="Times New Roman" w:hAnsiTheme="minorHAnsi" w:cstheme="minorHAnsi"/>
                <w:b/>
                <w:sz w:val="18"/>
                <w:szCs w:val="18"/>
              </w:rPr>
              <w:t xml:space="preserve"> </w:t>
            </w:r>
            <w:hyperlink r:id="rId14" w:history="1">
              <w:r w:rsidR="00FE2D7F" w:rsidRPr="00744FDC">
                <w:rPr>
                  <w:rStyle w:val="Hyperlink"/>
                  <w:rFonts w:eastAsia="Times New Roman" w:cstheme="minorHAnsi"/>
                  <w:b/>
                  <w:sz w:val="18"/>
                  <w:szCs w:val="18"/>
                </w:rPr>
                <w:t>musab.othman@unwomen.org</w:t>
              </w:r>
            </w:hyperlink>
            <w:r w:rsidR="00FE2D7F">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143D2C" w14:textId="7B278A19" w:rsidR="0052371C" w:rsidRPr="00FE2D7F"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UN Women</w:t>
            </w:r>
            <w:r w:rsidR="0052371C" w:rsidRPr="00FE2D7F">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FE2D7F">
        <w:tc>
          <w:tcPr>
            <w:tcW w:w="4590" w:type="dxa"/>
            <w:tcBorders>
              <w:top w:val="single" w:sz="4" w:space="0" w:color="auto"/>
              <w:left w:val="single" w:sz="4" w:space="0" w:color="auto"/>
              <w:bottom w:val="single" w:sz="4" w:space="0" w:color="auto"/>
              <w:right w:val="single" w:sz="4" w:space="0" w:color="auto"/>
            </w:tcBorders>
          </w:tcPr>
          <w:p w14:paraId="03AC4064" w14:textId="24C08C03"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rPr>
              <w:t>+9647810728034</w:t>
            </w:r>
            <w:r w:rsidR="006A47EC">
              <w:rPr>
                <w:rFonts w:asciiTheme="minorHAnsi" w:eastAsia="Times New Roman" w:hAnsiTheme="minorHAnsi" w:cstheme="minorHAnsi"/>
                <w:b/>
                <w:sz w:val="18"/>
                <w:szCs w:val="18"/>
              </w:rPr>
              <w:t xml:space="preserve">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22F016B" w14:textId="792CD47B" w:rsidR="00D3119F" w:rsidRPr="00D3119F" w:rsidRDefault="0052371C" w:rsidP="00701397">
            <w:pPr>
              <w:tabs>
                <w:tab w:val="right" w:pos="2880"/>
                <w:tab w:val="left" w:pos="3690"/>
                <w:tab w:val="left" w:pos="5040"/>
              </w:tabs>
              <w:ind w:right="144"/>
              <w:outlineLvl w:val="0"/>
              <w:rPr>
                <w:rFonts w:asciiTheme="minorHAnsi" w:eastAsia="Times New Roman" w:hAnsiTheme="minorHAnsi" w:cstheme="minorHAnsi"/>
                <w:bCs/>
                <w:sz w:val="18"/>
                <w:szCs w:val="18"/>
              </w:rPr>
            </w:pPr>
            <w:r w:rsidRPr="00FE2D7F">
              <w:rPr>
                <w:rFonts w:asciiTheme="minorHAnsi" w:eastAsia="Times New Roman" w:hAnsiTheme="minorHAnsi" w:cstheme="minorHAnsi"/>
                <w:b/>
                <w:sz w:val="18"/>
                <w:szCs w:val="18"/>
              </w:rPr>
              <w:t>Date:</w:t>
            </w:r>
            <w:r w:rsidR="006A47EC">
              <w:rPr>
                <w:rFonts w:asciiTheme="minorHAnsi" w:eastAsia="Times New Roman" w:hAnsiTheme="minorHAnsi" w:cstheme="minorHAnsi"/>
                <w:b/>
                <w:sz w:val="18"/>
                <w:szCs w:val="18"/>
              </w:rPr>
              <w:t xml:space="preserve"> </w:t>
            </w:r>
            <w:r w:rsidR="00B82FAA">
              <w:rPr>
                <w:rFonts w:asciiTheme="minorHAnsi" w:eastAsia="Times New Roman" w:hAnsiTheme="minorHAnsi" w:cstheme="minorHAnsi"/>
                <w:bCs/>
                <w:sz w:val="18"/>
                <w:szCs w:val="18"/>
              </w:rPr>
              <w:t>Tuesday 18</w:t>
            </w:r>
            <w:r w:rsidR="00B82FAA" w:rsidRPr="00B82FAA">
              <w:rPr>
                <w:rFonts w:asciiTheme="minorHAnsi" w:eastAsia="Times New Roman" w:hAnsiTheme="minorHAnsi" w:cstheme="minorHAnsi"/>
                <w:bCs/>
                <w:sz w:val="18"/>
                <w:szCs w:val="18"/>
                <w:vertAlign w:val="superscript"/>
              </w:rPr>
              <w:t>th</w:t>
            </w:r>
            <w:r w:rsidR="00C93F64">
              <w:rPr>
                <w:rFonts w:asciiTheme="minorHAnsi" w:eastAsia="Times New Roman" w:hAnsiTheme="minorHAnsi" w:cstheme="minorHAnsi"/>
                <w:bCs/>
                <w:sz w:val="18"/>
                <w:szCs w:val="18"/>
              </w:rPr>
              <w:t xml:space="preserve"> July 2023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56109D" w14:textId="3C74D070"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lang w:val="en-US"/>
              </w:rPr>
              <w:t>5pm AST</w:t>
            </w:r>
          </w:p>
        </w:tc>
      </w:tr>
      <w:tr w:rsidR="0052371C" w:rsidRPr="0056586D" w14:paraId="48C0CD39" w14:textId="77777777" w:rsidTr="00FE2D7F">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473B74" w14:textId="77777777"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Proposal due:</w:t>
            </w:r>
          </w:p>
        </w:tc>
      </w:tr>
      <w:tr w:rsidR="0052371C" w:rsidRPr="0056586D" w14:paraId="446B5A3F" w14:textId="77777777" w:rsidTr="00FE2D7F">
        <w:tc>
          <w:tcPr>
            <w:tcW w:w="4590" w:type="dxa"/>
            <w:tcBorders>
              <w:top w:val="single" w:sz="4" w:space="0" w:color="auto"/>
              <w:left w:val="single" w:sz="4" w:space="0" w:color="auto"/>
              <w:bottom w:val="single" w:sz="4" w:space="0" w:color="auto"/>
              <w:right w:val="single" w:sz="4" w:space="0" w:color="auto"/>
            </w:tcBorders>
          </w:tcPr>
          <w:p w14:paraId="278DD5C1" w14:textId="159CE23E"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6A47EC">
              <w:rPr>
                <w:rFonts w:asciiTheme="minorHAnsi" w:eastAsia="Times New Roman" w:hAnsiTheme="minorHAnsi" w:cstheme="minorHAnsi"/>
                <w:b/>
                <w:sz w:val="18"/>
                <w:szCs w:val="18"/>
              </w:rPr>
              <w:t xml:space="preserve"> </w:t>
            </w:r>
            <w:r w:rsidR="000B3782">
              <w:rPr>
                <w:rFonts w:asciiTheme="minorHAnsi" w:eastAsia="Times New Roman" w:hAnsiTheme="minorHAnsi" w:cstheme="minorHAnsi"/>
                <w:bCs/>
                <w:sz w:val="18"/>
                <w:szCs w:val="18"/>
              </w:rPr>
              <w:t>Thursday 6</w:t>
            </w:r>
            <w:r w:rsidR="000B3782" w:rsidRPr="000B3782">
              <w:rPr>
                <w:rFonts w:asciiTheme="minorHAnsi" w:eastAsia="Times New Roman" w:hAnsiTheme="minorHAnsi" w:cstheme="minorHAnsi"/>
                <w:bCs/>
                <w:sz w:val="18"/>
                <w:szCs w:val="18"/>
                <w:vertAlign w:val="superscript"/>
              </w:rPr>
              <w:t>th</w:t>
            </w:r>
            <w:r w:rsidR="000B3782">
              <w:rPr>
                <w:rFonts w:asciiTheme="minorHAnsi" w:eastAsia="Times New Roman" w:hAnsiTheme="minorHAnsi" w:cstheme="minorHAnsi"/>
                <w:bCs/>
                <w:sz w:val="18"/>
                <w:szCs w:val="18"/>
              </w:rPr>
              <w:t xml:space="preserve"> July 2023</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74E22FC" w14:textId="2CCB7D91" w:rsidR="0052371C" w:rsidRPr="00FE2D7F" w:rsidRDefault="0052371C" w:rsidP="00537F49">
            <w:pPr>
              <w:jc w:val="both"/>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Date:</w:t>
            </w:r>
            <w:r w:rsidR="006A47EC">
              <w:rPr>
                <w:rFonts w:asciiTheme="minorHAnsi" w:eastAsia="Times New Roman" w:hAnsiTheme="minorHAnsi" w:cstheme="minorHAnsi"/>
                <w:b/>
                <w:sz w:val="18"/>
                <w:szCs w:val="18"/>
              </w:rPr>
              <w:t xml:space="preserve"> </w:t>
            </w:r>
            <w:r w:rsidR="0006367C" w:rsidRPr="002934E1">
              <w:rPr>
                <w:rFonts w:asciiTheme="minorHAnsi" w:eastAsia="Times New Roman" w:hAnsiTheme="minorHAnsi" w:cstheme="minorHAnsi"/>
                <w:bCs/>
                <w:sz w:val="18"/>
                <w:szCs w:val="18"/>
              </w:rPr>
              <w:t>Sunday 30</w:t>
            </w:r>
            <w:r w:rsidR="0006367C" w:rsidRPr="002934E1">
              <w:rPr>
                <w:rFonts w:asciiTheme="minorHAnsi" w:eastAsia="Times New Roman" w:hAnsiTheme="minorHAnsi" w:cstheme="minorHAnsi"/>
                <w:bCs/>
                <w:sz w:val="18"/>
                <w:szCs w:val="18"/>
                <w:vertAlign w:val="superscript"/>
              </w:rPr>
              <w:t>th</w:t>
            </w:r>
            <w:r w:rsidR="0006367C" w:rsidRPr="002934E1">
              <w:rPr>
                <w:rFonts w:asciiTheme="minorHAnsi" w:eastAsia="Times New Roman" w:hAnsiTheme="minorHAnsi" w:cstheme="minorHAnsi"/>
                <w:bCs/>
                <w:sz w:val="18"/>
                <w:szCs w:val="18"/>
              </w:rPr>
              <w:t xml:space="preserve"> July 2023</w:t>
            </w:r>
            <w:r w:rsidR="0006367C">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A0D72A" w14:textId="6A610300"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sidRPr="006A47EC">
              <w:rPr>
                <w:bCs/>
              </w:rPr>
              <w:t xml:space="preserve"> </w:t>
            </w:r>
            <w:r w:rsidR="006A47EC" w:rsidRPr="006A47EC">
              <w:rPr>
                <w:rFonts w:asciiTheme="minorHAnsi" w:eastAsia="Times New Roman" w:hAnsiTheme="minorHAnsi" w:cstheme="minorHAnsi"/>
                <w:bCs/>
                <w:sz w:val="18"/>
                <w:szCs w:val="18"/>
              </w:rPr>
              <w:t>5pm AST</w:t>
            </w:r>
          </w:p>
        </w:tc>
      </w:tr>
      <w:tr w:rsidR="001C3780" w:rsidRPr="0056586D" w14:paraId="75FD5ADA" w14:textId="77777777" w:rsidTr="00E12272">
        <w:tc>
          <w:tcPr>
            <w:tcW w:w="4590" w:type="dxa"/>
            <w:vMerge w:val="restart"/>
            <w:tcBorders>
              <w:top w:val="single" w:sz="4" w:space="0" w:color="auto"/>
              <w:left w:val="single" w:sz="4" w:space="0" w:color="auto"/>
              <w:right w:val="single" w:sz="4" w:space="0" w:color="auto"/>
            </w:tcBorders>
          </w:tcPr>
          <w:p w14:paraId="6572039E"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1C3780" w:rsidRPr="0056586D" w14:paraId="7162E49E" w14:textId="77777777" w:rsidTr="00FE2D7F">
        <w:trPr>
          <w:trHeight w:val="80"/>
        </w:trPr>
        <w:tc>
          <w:tcPr>
            <w:tcW w:w="4590" w:type="dxa"/>
            <w:vMerge/>
            <w:tcBorders>
              <w:left w:val="single" w:sz="4" w:space="0" w:color="auto"/>
              <w:right w:val="single" w:sz="4" w:space="0" w:color="auto"/>
            </w:tcBorders>
            <w:shd w:val="clear" w:color="auto" w:fill="auto"/>
          </w:tcPr>
          <w:p w14:paraId="13934DE4" w14:textId="695F2B45"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1FDE80" w14:textId="47BF6DC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19D94751" w:rsidR="00D3119F" w:rsidRPr="006A47EC" w:rsidRDefault="00537F49"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Thursday </w:t>
            </w:r>
            <w:r w:rsidR="00102477">
              <w:rPr>
                <w:rFonts w:asciiTheme="minorHAnsi" w:eastAsia="Times New Roman" w:hAnsiTheme="minorHAnsi" w:cstheme="minorHAnsi"/>
                <w:bCs/>
                <w:sz w:val="18"/>
                <w:szCs w:val="18"/>
              </w:rPr>
              <w:t>3</w:t>
            </w:r>
            <w:r w:rsidR="00102477" w:rsidRPr="00102477">
              <w:rPr>
                <w:rFonts w:asciiTheme="minorHAnsi" w:eastAsia="Times New Roman" w:hAnsiTheme="minorHAnsi" w:cstheme="minorHAnsi"/>
                <w:bCs/>
                <w:sz w:val="18"/>
                <w:szCs w:val="18"/>
                <w:vertAlign w:val="superscript"/>
              </w:rPr>
              <w:t>rd</w:t>
            </w:r>
            <w:r w:rsidR="00102477">
              <w:rPr>
                <w:rFonts w:asciiTheme="minorHAnsi" w:eastAsia="Times New Roman" w:hAnsiTheme="minorHAnsi" w:cstheme="minorHAnsi"/>
                <w:bCs/>
                <w:sz w:val="18"/>
                <w:szCs w:val="18"/>
              </w:rPr>
              <w:t xml:space="preserve"> August 2023</w:t>
            </w:r>
          </w:p>
        </w:tc>
      </w:tr>
      <w:tr w:rsidR="001C3780" w:rsidRPr="0056586D" w14:paraId="3D7CB28A" w14:textId="77777777" w:rsidTr="00FE2D7F">
        <w:trPr>
          <w:trHeight w:val="449"/>
        </w:trPr>
        <w:tc>
          <w:tcPr>
            <w:tcW w:w="4590" w:type="dxa"/>
            <w:vMerge/>
            <w:tcBorders>
              <w:left w:val="single" w:sz="4" w:space="0" w:color="auto"/>
              <w:bottom w:val="nil"/>
              <w:right w:val="single" w:sz="4" w:space="0" w:color="auto"/>
            </w:tcBorders>
            <w:shd w:val="clear" w:color="auto" w:fill="FFFFFF" w:themeFill="background1"/>
          </w:tcPr>
          <w:p w14:paraId="4D137F3C"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nil"/>
              <w:right w:val="single" w:sz="4" w:space="0" w:color="auto"/>
            </w:tcBorders>
            <w:shd w:val="clear" w:color="auto" w:fill="D9E2F3" w:themeFill="accent1" w:themeFillTint="33"/>
          </w:tcPr>
          <w:p w14:paraId="0004F1F3" w14:textId="2D6301CF"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tcBorders>
              <w:top w:val="single" w:sz="4" w:space="0" w:color="auto"/>
              <w:left w:val="single" w:sz="4" w:space="0" w:color="auto"/>
              <w:bottom w:val="nil"/>
              <w:right w:val="single" w:sz="4" w:space="0" w:color="auto"/>
            </w:tcBorders>
            <w:shd w:val="clear" w:color="auto" w:fill="FFFFFF" w:themeFill="background1"/>
          </w:tcPr>
          <w:p w14:paraId="58C29FE3" w14:textId="76296318" w:rsidR="001C3780" w:rsidRPr="006A47EC" w:rsidRDefault="002934E1"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Tuesday 8</w:t>
            </w:r>
            <w:r w:rsidRPr="002934E1">
              <w:rPr>
                <w:rFonts w:asciiTheme="minorHAnsi" w:eastAsia="Times New Roman" w:hAnsiTheme="minorHAnsi" w:cstheme="minorHAnsi"/>
                <w:bCs/>
                <w:sz w:val="18"/>
                <w:szCs w:val="18"/>
                <w:vertAlign w:val="superscript"/>
              </w:rPr>
              <w:t>th</w:t>
            </w:r>
            <w:r>
              <w:rPr>
                <w:rFonts w:asciiTheme="minorHAnsi" w:eastAsia="Times New Roman" w:hAnsiTheme="minorHAnsi" w:cstheme="minorHAnsi"/>
                <w:bCs/>
                <w:sz w:val="18"/>
                <w:szCs w:val="18"/>
              </w:rPr>
              <w:t xml:space="preserve"> August 2023</w:t>
            </w:r>
          </w:p>
        </w:tc>
      </w:tr>
    </w:tbl>
    <w:p w14:paraId="4EC4CDCD" w14:textId="77777777" w:rsidR="00210964" w:rsidRPr="00210964" w:rsidRDefault="00210964" w:rsidP="00210964">
      <w:pPr>
        <w:pStyle w:val="ListParagraph"/>
        <w:spacing w:after="0" w:line="240" w:lineRule="auto"/>
        <w:ind w:left="360"/>
        <w:rPr>
          <w:rFonts w:eastAsia="Calibri" w:cstheme="minorHAnsi"/>
          <w:color w:val="0070C0"/>
          <w:spacing w:val="-3"/>
          <w:sz w:val="18"/>
          <w:szCs w:val="18"/>
          <w:lang w:val="en-CA"/>
        </w:rPr>
      </w:pPr>
    </w:p>
    <w:p w14:paraId="7EA98332" w14:textId="11BB053E"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78A9D24D"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r w:rsidR="00701D63" w:rsidRPr="0056586D">
              <w:rPr>
                <w:rFonts w:asciiTheme="minorHAnsi" w:eastAsia="Times New Roman" w:hAnsiTheme="minorHAnsi" w:cstheme="minorHAnsi"/>
                <w:color w:val="000000"/>
                <w:spacing w:val="-3"/>
                <w:sz w:val="18"/>
                <w:szCs w:val="18"/>
                <w:lang w:val="en-GB" w:eastAsia="en-GB"/>
              </w:rPr>
              <w:t xml:space="preserve"> </w:t>
            </w:r>
          </w:p>
          <w:p w14:paraId="100C5FB9" w14:textId="070D4EDF" w:rsidR="00FA11A3" w:rsidRDefault="00FA11A3" w:rsidP="00FA11A3">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 xml:space="preserve">UNWomen,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UNWomen Iraq focuses on four main strategic goals including </w:t>
            </w:r>
            <w:r w:rsidR="008B63F3">
              <w:rPr>
                <w:rFonts w:eastAsia="Times New Roman" w:cstheme="minorHAnsi"/>
                <w:color w:val="000000"/>
                <w:spacing w:val="-3"/>
                <w:sz w:val="18"/>
                <w:szCs w:val="18"/>
                <w:lang w:val="en-GB" w:eastAsia="en-GB"/>
              </w:rPr>
              <w:t>W</w:t>
            </w:r>
            <w:r w:rsidRPr="00FF3B41">
              <w:rPr>
                <w:rFonts w:eastAsia="Times New Roman" w:cstheme="minorHAnsi"/>
                <w:color w:val="000000"/>
                <w:spacing w:val="-3"/>
                <w:sz w:val="18"/>
                <w:szCs w:val="18"/>
                <w:lang w:val="en-GB" w:eastAsia="en-GB"/>
              </w:rPr>
              <w:t xml:space="preserve">omen </w:t>
            </w:r>
            <w:r w:rsidR="008B63F3">
              <w:rPr>
                <w:rFonts w:eastAsia="Times New Roman" w:cstheme="minorHAnsi"/>
                <w:color w:val="000000"/>
                <w:spacing w:val="-3"/>
                <w:sz w:val="18"/>
                <w:szCs w:val="18"/>
                <w:lang w:val="en-GB" w:eastAsia="en-GB"/>
              </w:rPr>
              <w:t>P</w:t>
            </w:r>
            <w:r w:rsidRPr="00FF3B41">
              <w:rPr>
                <w:rFonts w:eastAsia="Times New Roman" w:cstheme="minorHAnsi"/>
                <w:color w:val="000000"/>
                <w:spacing w:val="-3"/>
                <w:sz w:val="18"/>
                <w:szCs w:val="18"/>
                <w:lang w:val="en-GB" w:eastAsia="en-GB"/>
              </w:rPr>
              <w:t xml:space="preserve">olitical </w:t>
            </w:r>
            <w:r w:rsidR="008B63F3">
              <w:rPr>
                <w:rFonts w:eastAsia="Times New Roman" w:cstheme="minorHAnsi"/>
                <w:color w:val="000000"/>
                <w:spacing w:val="-3"/>
                <w:sz w:val="18"/>
                <w:szCs w:val="18"/>
                <w:lang w:val="en-GB" w:eastAsia="en-GB"/>
              </w:rPr>
              <w:t>P</w:t>
            </w:r>
            <w:r w:rsidRPr="00FF3B41">
              <w:rPr>
                <w:rFonts w:eastAsia="Times New Roman" w:cstheme="minorHAnsi"/>
                <w:color w:val="000000"/>
                <w:spacing w:val="-3"/>
                <w:sz w:val="18"/>
                <w:szCs w:val="18"/>
                <w:lang w:val="en-GB" w:eastAsia="en-GB"/>
              </w:rPr>
              <w:t>articipation</w:t>
            </w:r>
            <w:r w:rsidR="00370B5D">
              <w:rPr>
                <w:rFonts w:eastAsia="Times New Roman" w:cstheme="minorHAnsi"/>
                <w:color w:val="000000"/>
                <w:spacing w:val="-3"/>
                <w:sz w:val="18"/>
                <w:szCs w:val="18"/>
                <w:lang w:val="en-GB" w:eastAsia="en-GB"/>
              </w:rPr>
              <w:t xml:space="preserve"> (WPP)</w:t>
            </w:r>
            <w:r w:rsidRPr="00FF3B41">
              <w:rPr>
                <w:rFonts w:eastAsia="Times New Roman" w:cstheme="minorHAnsi"/>
                <w:color w:val="000000"/>
                <w:spacing w:val="-3"/>
                <w:sz w:val="18"/>
                <w:szCs w:val="18"/>
                <w:lang w:val="en-GB" w:eastAsia="en-GB"/>
              </w:rPr>
              <w:t>, humanitarian</w:t>
            </w:r>
            <w:r w:rsidR="00052A5C">
              <w:rPr>
                <w:rFonts w:eastAsia="Times New Roman" w:cstheme="minorHAnsi"/>
                <w:color w:val="000000"/>
                <w:spacing w:val="-3"/>
                <w:sz w:val="18"/>
                <w:szCs w:val="18"/>
                <w:lang w:val="en-GB" w:eastAsia="en-GB"/>
              </w:rPr>
              <w:t xml:space="preserve"> response</w:t>
            </w:r>
            <w:r w:rsidRPr="00FF3B41">
              <w:rPr>
                <w:rFonts w:eastAsia="Times New Roman" w:cstheme="minorHAnsi"/>
                <w:color w:val="000000"/>
                <w:spacing w:val="-3"/>
                <w:sz w:val="18"/>
                <w:szCs w:val="18"/>
                <w:lang w:val="en-GB" w:eastAsia="en-GB"/>
              </w:rPr>
              <w:t xml:space="preserve"> </w:t>
            </w:r>
            <w:r w:rsidR="008B63F3">
              <w:rPr>
                <w:rFonts w:eastAsia="Times New Roman" w:cstheme="minorHAnsi"/>
                <w:color w:val="000000"/>
                <w:spacing w:val="-3"/>
                <w:sz w:val="18"/>
                <w:szCs w:val="18"/>
                <w:lang w:val="en-GB" w:eastAsia="en-GB"/>
              </w:rPr>
              <w:t>and development</w:t>
            </w:r>
            <w:r w:rsidRPr="00FF3B41">
              <w:rPr>
                <w:rFonts w:eastAsia="Times New Roman" w:cstheme="minorHAnsi"/>
                <w:color w:val="000000"/>
                <w:spacing w:val="-3"/>
                <w:sz w:val="18"/>
                <w:szCs w:val="18"/>
                <w:lang w:val="en-GB" w:eastAsia="en-GB"/>
              </w:rPr>
              <w:t xml:space="preserve">, </w:t>
            </w:r>
            <w:r w:rsidR="008B63F3">
              <w:rPr>
                <w:rFonts w:eastAsia="Times New Roman" w:cstheme="minorHAnsi"/>
                <w:color w:val="000000"/>
                <w:spacing w:val="-3"/>
                <w:sz w:val="18"/>
                <w:szCs w:val="18"/>
                <w:lang w:val="en-GB" w:eastAsia="en-GB"/>
              </w:rPr>
              <w:t>Women Economic empowerment (WEE)</w:t>
            </w:r>
            <w:r w:rsidRPr="00FF3B41">
              <w:rPr>
                <w:rFonts w:eastAsia="Times New Roman" w:cstheme="minorHAnsi"/>
                <w:color w:val="000000"/>
                <w:spacing w:val="-3"/>
                <w:sz w:val="18"/>
                <w:szCs w:val="18"/>
                <w:lang w:val="en-GB" w:eastAsia="en-GB"/>
              </w:rPr>
              <w:t xml:space="preserve"> and Women, Peace and Security (WPS).</w:t>
            </w:r>
          </w:p>
          <w:p w14:paraId="45C0E6B1" w14:textId="77777777" w:rsidR="00FA11A3" w:rsidRPr="00FF3B41" w:rsidRDefault="00FA11A3" w:rsidP="00FA11A3">
            <w:pPr>
              <w:tabs>
                <w:tab w:val="center" w:pos="4320"/>
                <w:tab w:val="right" w:pos="8640"/>
              </w:tabs>
              <w:ind w:left="330"/>
              <w:rPr>
                <w:rFonts w:eastAsia="Times New Roman" w:cstheme="minorHAnsi"/>
                <w:color w:val="000000"/>
                <w:spacing w:val="-3"/>
                <w:sz w:val="18"/>
                <w:szCs w:val="18"/>
                <w:lang w:val="en-GB" w:eastAsia="en-GB"/>
              </w:rPr>
            </w:pPr>
          </w:p>
          <w:p w14:paraId="0BE5BA45" w14:textId="2EA293E3" w:rsidR="00095888" w:rsidRDefault="00095888" w:rsidP="00095888">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UN Women Iraq aims to build on the results achieved to date and continue to work on developing the capacities of Iraqi women to engage politically, giving voice</w:t>
            </w:r>
            <w:r w:rsidR="00C724DE">
              <w:rPr>
                <w:rFonts w:eastAsia="Times New Roman" w:cstheme="minorHAnsi"/>
                <w:color w:val="000000"/>
                <w:spacing w:val="-3"/>
                <w:sz w:val="18"/>
                <w:szCs w:val="18"/>
                <w:lang w:val="en-GB" w:eastAsia="en-GB"/>
              </w:rPr>
              <w:t>s</w:t>
            </w:r>
            <w:r w:rsidRPr="00FF3B41">
              <w:rPr>
                <w:rFonts w:eastAsia="Times New Roman" w:cstheme="minorHAnsi"/>
                <w:color w:val="000000"/>
                <w:spacing w:val="-3"/>
                <w:sz w:val="18"/>
                <w:szCs w:val="18"/>
                <w:lang w:val="en-GB" w:eastAsia="en-GB"/>
              </w:rPr>
              <w:t xml:space="preserve"> to women in communities supporting them to run for elections and by voting, thus contributing to build</w:t>
            </w:r>
            <w:r w:rsidR="00052A5C">
              <w:rPr>
                <w:rFonts w:eastAsia="Times New Roman" w:cstheme="minorHAnsi"/>
                <w:color w:val="000000"/>
                <w:spacing w:val="-3"/>
                <w:sz w:val="18"/>
                <w:szCs w:val="18"/>
                <w:lang w:val="en-GB" w:eastAsia="en-GB"/>
              </w:rPr>
              <w:t>ing</w:t>
            </w:r>
            <w:r w:rsidRPr="00FF3B41">
              <w:rPr>
                <w:rFonts w:eastAsia="Times New Roman" w:cstheme="minorHAnsi"/>
                <w:color w:val="000000"/>
                <w:spacing w:val="-3"/>
                <w:sz w:val="18"/>
                <w:szCs w:val="18"/>
                <w:lang w:val="en-GB" w:eastAsia="en-GB"/>
              </w:rPr>
              <w:t xml:space="preserve"> more inclusive decision-making processes and governance structures. UNWomen also aims at strengthening channels for communication at local and national levels to promote political awareness and participation before, during and after elections. </w:t>
            </w:r>
          </w:p>
          <w:p w14:paraId="0EE7C41C" w14:textId="0727A41D" w:rsidR="00095888" w:rsidRDefault="00095888" w:rsidP="00095888">
            <w:pPr>
              <w:tabs>
                <w:tab w:val="center" w:pos="4320"/>
                <w:tab w:val="right" w:pos="8640"/>
              </w:tabs>
              <w:ind w:left="330"/>
              <w:rPr>
                <w:rFonts w:eastAsia="Times New Roman" w:cstheme="minorHAnsi"/>
                <w:color w:val="000000"/>
                <w:spacing w:val="-3"/>
                <w:sz w:val="18"/>
                <w:szCs w:val="18"/>
                <w:lang w:val="en-GB" w:eastAsia="en-GB"/>
              </w:rPr>
            </w:pPr>
          </w:p>
          <w:p w14:paraId="4F2E230A" w14:textId="52CD5842" w:rsidR="00095888" w:rsidRDefault="00095888" w:rsidP="002845EE">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 xml:space="preserve">At the Women, Peace and Security front, in 2014, Iraq was the first country in the MENA region to develop a National Action Plan (NAP) on UNSCR 1325. However, the first INAP on 1325 faced a set of challenges, such as the political, economic and insecurity conditions prevailing in Iraq and the absence of specific budget allocation, along with a clear M&amp;E framework and coordination mechanisms in place. Taking these challenges and gaps into consideration, UNWomen supported the development of the 2nd Iraqi National Action Plan (INAP II) for the implementation of UNSCR 1325. The INAP II, which is scheduled to run from 2021-2024, is structured across three strategic pillars: Participation, Protection and Prevention, and integrates key lessons learned from INAP </w:t>
            </w:r>
            <w:r w:rsidR="002845EE">
              <w:rPr>
                <w:rFonts w:eastAsia="Times New Roman" w:cstheme="minorHAnsi"/>
                <w:color w:val="000000"/>
                <w:spacing w:val="-3"/>
                <w:sz w:val="18"/>
                <w:szCs w:val="18"/>
                <w:lang w:val="en-GB" w:eastAsia="en-GB"/>
              </w:rPr>
              <w:t xml:space="preserve">I. </w:t>
            </w:r>
            <w:r w:rsidRPr="00FF3B41">
              <w:rPr>
                <w:rFonts w:eastAsia="Times New Roman" w:cstheme="minorHAnsi"/>
                <w:color w:val="000000"/>
                <w:spacing w:val="-3"/>
                <w:sz w:val="18"/>
                <w:szCs w:val="18"/>
                <w:lang w:val="en-GB" w:eastAsia="en-GB"/>
              </w:rPr>
              <w:t xml:space="preserve">UNWomen seeks to continue providing technical support in the implementation of INAP II (2021-2024) in Iraq to ensure that the needs and priorities of women and girls affected by conflict are met and addressed. UN Women </w:t>
            </w:r>
            <w:r w:rsidR="002845EE">
              <w:rPr>
                <w:rFonts w:eastAsia="Times New Roman" w:cstheme="minorHAnsi"/>
                <w:color w:val="000000"/>
                <w:spacing w:val="-3"/>
                <w:sz w:val="18"/>
                <w:szCs w:val="18"/>
                <w:lang w:val="en-GB" w:eastAsia="en-GB"/>
              </w:rPr>
              <w:t xml:space="preserve">also </w:t>
            </w:r>
            <w:r w:rsidRPr="00FF3B41">
              <w:rPr>
                <w:rFonts w:eastAsia="Times New Roman" w:cstheme="minorHAnsi"/>
                <w:color w:val="000000"/>
                <w:spacing w:val="-3"/>
                <w:sz w:val="18"/>
                <w:szCs w:val="18"/>
                <w:lang w:val="en-GB" w:eastAsia="en-GB"/>
              </w:rPr>
              <w:t xml:space="preserve">seeks to </w:t>
            </w:r>
            <w:r>
              <w:rPr>
                <w:rFonts w:eastAsia="Times New Roman" w:cstheme="minorHAnsi"/>
                <w:color w:val="000000"/>
                <w:spacing w:val="-3"/>
                <w:sz w:val="18"/>
                <w:szCs w:val="18"/>
                <w:lang w:val="en-GB" w:eastAsia="en-GB"/>
              </w:rPr>
              <w:t>enhance</w:t>
            </w:r>
            <w:r w:rsidRPr="00FF3B41">
              <w:rPr>
                <w:rFonts w:eastAsia="Times New Roman" w:cstheme="minorHAnsi"/>
                <w:color w:val="000000"/>
                <w:spacing w:val="-3"/>
                <w:sz w:val="18"/>
                <w:szCs w:val="18"/>
                <w:lang w:val="en-GB" w:eastAsia="en-GB"/>
              </w:rPr>
              <w:t xml:space="preserve"> </w:t>
            </w:r>
            <w:r>
              <w:rPr>
                <w:rFonts w:eastAsia="Times New Roman" w:cstheme="minorHAnsi"/>
                <w:color w:val="000000"/>
                <w:spacing w:val="-3"/>
                <w:sz w:val="18"/>
                <w:szCs w:val="18"/>
                <w:lang w:val="en-GB" w:eastAsia="en-GB"/>
              </w:rPr>
              <w:t xml:space="preserve">the </w:t>
            </w:r>
            <w:r w:rsidRPr="00370B5D">
              <w:rPr>
                <w:rFonts w:eastAsia="Times New Roman" w:cstheme="minorHAnsi"/>
                <w:color w:val="000000"/>
                <w:spacing w:val="-3"/>
                <w:sz w:val="18"/>
                <w:szCs w:val="18"/>
                <w:lang w:val="en-GB" w:eastAsia="en-GB"/>
              </w:rPr>
              <w:t xml:space="preserve">knowledge and skills </w:t>
            </w:r>
            <w:r>
              <w:rPr>
                <w:rFonts w:eastAsia="Times New Roman" w:cstheme="minorHAnsi"/>
                <w:color w:val="000000"/>
                <w:spacing w:val="-3"/>
                <w:sz w:val="18"/>
                <w:szCs w:val="18"/>
                <w:lang w:val="en-GB" w:eastAsia="en-GB"/>
              </w:rPr>
              <w:t>of w</w:t>
            </w:r>
            <w:r w:rsidRPr="00370B5D">
              <w:rPr>
                <w:rFonts w:eastAsia="Times New Roman" w:cstheme="minorHAnsi"/>
                <w:color w:val="000000"/>
                <w:spacing w:val="-3"/>
                <w:sz w:val="18"/>
                <w:szCs w:val="18"/>
                <w:lang w:val="en-GB" w:eastAsia="en-GB"/>
              </w:rPr>
              <w:t>omen leaders and gender champions to meaningfully participate in the implementation of the INAP II.</w:t>
            </w:r>
          </w:p>
          <w:p w14:paraId="003B4CBA" w14:textId="3803296C" w:rsidR="00095888" w:rsidRDefault="00095888" w:rsidP="00095888">
            <w:pPr>
              <w:tabs>
                <w:tab w:val="center" w:pos="4320"/>
                <w:tab w:val="right" w:pos="8640"/>
              </w:tabs>
              <w:ind w:left="330"/>
              <w:rPr>
                <w:rFonts w:eastAsia="Times New Roman" w:cstheme="minorHAnsi"/>
                <w:color w:val="000000"/>
                <w:spacing w:val="-3"/>
                <w:sz w:val="18"/>
                <w:szCs w:val="18"/>
                <w:lang w:val="en-GB" w:eastAsia="en-GB"/>
              </w:rPr>
            </w:pPr>
          </w:p>
          <w:p w14:paraId="405A7A95" w14:textId="6824DC06" w:rsidR="00095888" w:rsidRDefault="00095888" w:rsidP="00095888">
            <w:pPr>
              <w:tabs>
                <w:tab w:val="center" w:pos="4320"/>
                <w:tab w:val="right" w:pos="8640"/>
              </w:tabs>
              <w:ind w:left="330"/>
              <w:rPr>
                <w:rFonts w:eastAsia="Times New Roman" w:cstheme="minorHAnsi"/>
                <w:color w:val="000000"/>
                <w:spacing w:val="-3"/>
                <w:sz w:val="18"/>
                <w:szCs w:val="18"/>
                <w:lang w:val="en-GB" w:eastAsia="en-GB"/>
              </w:rPr>
            </w:pPr>
            <w:r w:rsidRPr="00E87297">
              <w:rPr>
                <w:rFonts w:eastAsia="Times New Roman" w:cstheme="minorHAnsi"/>
                <w:color w:val="000000"/>
                <w:spacing w:val="-3"/>
                <w:sz w:val="18"/>
                <w:szCs w:val="18"/>
                <w:lang w:val="en-GB" w:eastAsia="en-GB"/>
              </w:rPr>
              <w:t>UN Women Iraq continue</w:t>
            </w:r>
            <w:r w:rsidR="00EF098F">
              <w:rPr>
                <w:rFonts w:eastAsia="Times New Roman" w:cstheme="minorHAnsi"/>
                <w:color w:val="000000"/>
                <w:spacing w:val="-3"/>
                <w:sz w:val="18"/>
                <w:szCs w:val="18"/>
                <w:lang w:val="en-GB" w:eastAsia="en-GB"/>
              </w:rPr>
              <w:t>s</w:t>
            </w:r>
            <w:r w:rsidRPr="00E87297">
              <w:rPr>
                <w:rFonts w:eastAsia="Times New Roman" w:cstheme="minorHAnsi"/>
                <w:color w:val="000000"/>
                <w:spacing w:val="-3"/>
                <w:sz w:val="18"/>
                <w:szCs w:val="18"/>
                <w:lang w:val="en-GB" w:eastAsia="en-GB"/>
              </w:rPr>
              <w:t xml:space="preserve"> to strengthen the engagement of strategic partners and relevant actors towards supporting UNWomen mandate in Iraq, fostering an ongoing dialogue on relevant gender-related issues. By making use of its capacity, knowledge and lessons learned on GEWE, WPS and WPP, UNWomen</w:t>
            </w:r>
            <w:r w:rsidR="00EF098F">
              <w:rPr>
                <w:rFonts w:eastAsia="Times New Roman" w:cstheme="minorHAnsi"/>
                <w:color w:val="000000"/>
                <w:spacing w:val="-3"/>
                <w:sz w:val="18"/>
                <w:szCs w:val="18"/>
                <w:lang w:val="en-GB" w:eastAsia="en-GB"/>
              </w:rPr>
              <w:t xml:space="preserve"> </w:t>
            </w:r>
            <w:r w:rsidRPr="00E87297">
              <w:rPr>
                <w:rFonts w:eastAsia="Times New Roman" w:cstheme="minorHAnsi"/>
                <w:color w:val="000000"/>
                <w:spacing w:val="-3"/>
                <w:sz w:val="18"/>
                <w:szCs w:val="18"/>
                <w:lang w:val="en-GB" w:eastAsia="en-GB"/>
              </w:rPr>
              <w:t>focus</w:t>
            </w:r>
            <w:r w:rsidR="00EF098F">
              <w:rPr>
                <w:rFonts w:eastAsia="Times New Roman" w:cstheme="minorHAnsi"/>
                <w:color w:val="000000"/>
                <w:spacing w:val="-3"/>
                <w:sz w:val="18"/>
                <w:szCs w:val="18"/>
                <w:lang w:val="en-GB" w:eastAsia="en-GB"/>
              </w:rPr>
              <w:t>es</w:t>
            </w:r>
            <w:r w:rsidRPr="00E87297">
              <w:rPr>
                <w:rFonts w:eastAsia="Times New Roman" w:cstheme="minorHAnsi"/>
                <w:color w:val="000000"/>
                <w:spacing w:val="-3"/>
                <w:sz w:val="18"/>
                <w:szCs w:val="18"/>
                <w:lang w:val="en-GB" w:eastAsia="en-GB"/>
              </w:rPr>
              <w:t xml:space="preserve"> on providing specialized technical support and involve relevant actors in capacity building initiatives with a view of enhancing the gender responsiveness of relief and development initiatives. </w:t>
            </w:r>
          </w:p>
          <w:p w14:paraId="0872A264" w14:textId="77777777" w:rsidR="00095888" w:rsidRDefault="00095888" w:rsidP="00095888">
            <w:pPr>
              <w:tabs>
                <w:tab w:val="center" w:pos="4320"/>
                <w:tab w:val="right" w:pos="8640"/>
              </w:tabs>
              <w:ind w:left="330"/>
              <w:rPr>
                <w:rFonts w:eastAsia="Times New Roman" w:cstheme="minorHAnsi"/>
                <w:color w:val="000000"/>
                <w:spacing w:val="-3"/>
                <w:sz w:val="18"/>
                <w:szCs w:val="18"/>
                <w:lang w:val="en-GB" w:eastAsia="en-GB"/>
              </w:rPr>
            </w:pPr>
          </w:p>
          <w:p w14:paraId="05974968" w14:textId="38C9F37D" w:rsidR="00095888" w:rsidRDefault="00095888" w:rsidP="00095888">
            <w:pPr>
              <w:tabs>
                <w:tab w:val="center" w:pos="4320"/>
                <w:tab w:val="right" w:pos="8640"/>
              </w:tabs>
              <w:ind w:left="330"/>
              <w:jc w:val="both"/>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 xml:space="preserve">Within this context, UNWomen is currently implementing </w:t>
            </w:r>
            <w:r>
              <w:rPr>
                <w:rFonts w:eastAsia="Times New Roman" w:cstheme="minorHAnsi"/>
                <w:color w:val="000000"/>
                <w:spacing w:val="-3"/>
                <w:sz w:val="18"/>
                <w:szCs w:val="18"/>
                <w:lang w:val="en-GB" w:eastAsia="en-GB"/>
              </w:rPr>
              <w:t>various</w:t>
            </w:r>
            <w:r w:rsidRPr="00FF3B41">
              <w:rPr>
                <w:rFonts w:eastAsia="Times New Roman" w:cstheme="minorHAnsi"/>
                <w:color w:val="000000"/>
                <w:spacing w:val="-3"/>
                <w:sz w:val="18"/>
                <w:szCs w:val="18"/>
                <w:lang w:val="en-GB" w:eastAsia="en-GB"/>
              </w:rPr>
              <w:t xml:space="preserve"> project</w:t>
            </w:r>
            <w:r>
              <w:rPr>
                <w:rFonts w:eastAsia="Times New Roman" w:cstheme="minorHAnsi"/>
                <w:color w:val="000000"/>
                <w:spacing w:val="-3"/>
                <w:sz w:val="18"/>
                <w:szCs w:val="18"/>
                <w:lang w:val="en-GB" w:eastAsia="en-GB"/>
              </w:rPr>
              <w:t xml:space="preserve">s to support government and civil society actors in enhancing their capacities to contribute meaningfully to supporting the advancement of the </w:t>
            </w:r>
            <w:r w:rsidR="00C52650">
              <w:rPr>
                <w:rFonts w:eastAsia="Times New Roman" w:cstheme="minorHAnsi"/>
                <w:color w:val="000000"/>
                <w:spacing w:val="-3"/>
                <w:sz w:val="18"/>
                <w:szCs w:val="18"/>
                <w:lang w:val="en-GB" w:eastAsia="en-GB"/>
              </w:rPr>
              <w:t>WPP and W</w:t>
            </w:r>
            <w:r>
              <w:rPr>
                <w:rFonts w:eastAsia="Times New Roman" w:cstheme="minorHAnsi"/>
                <w:color w:val="000000"/>
                <w:spacing w:val="-3"/>
                <w:sz w:val="18"/>
                <w:szCs w:val="18"/>
                <w:lang w:val="en-GB" w:eastAsia="en-GB"/>
              </w:rPr>
              <w:t xml:space="preserve">PS agenda. </w:t>
            </w:r>
          </w:p>
          <w:p w14:paraId="2149BC50" w14:textId="77777777" w:rsidR="00D45B16" w:rsidRPr="0056586D" w:rsidRDefault="00D45B16" w:rsidP="00095888">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tc>
      </w:tr>
      <w:tr w:rsidR="00D45B16" w:rsidRPr="0056586D" w14:paraId="4E48E7A9" w14:textId="77777777" w:rsidTr="00A15534">
        <w:tc>
          <w:tcPr>
            <w:tcW w:w="9629" w:type="dxa"/>
          </w:tcPr>
          <w:p w14:paraId="73C4AD7C" w14:textId="03790F74" w:rsidR="00D45B16" w:rsidRPr="00772266" w:rsidRDefault="00D45B16" w:rsidP="001F3AA7">
            <w:pPr>
              <w:numPr>
                <w:ilvl w:val="0"/>
                <w:numId w:val="56"/>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772266">
              <w:rPr>
                <w:rFonts w:asciiTheme="minorHAnsi" w:eastAsia="Times New Roman" w:hAnsiTheme="minorHAnsi" w:cstheme="minorHAnsi"/>
                <w:b/>
                <w:color w:val="000000"/>
                <w:spacing w:val="-3"/>
                <w:sz w:val="18"/>
                <w:szCs w:val="18"/>
                <w:lang w:val="en-GB" w:eastAsia="en-GB"/>
              </w:rPr>
              <w:t>Description of required services/results</w:t>
            </w:r>
          </w:p>
          <w:p w14:paraId="56527D9A" w14:textId="35A95A15" w:rsidR="00F532FF" w:rsidRPr="00772266" w:rsidRDefault="00F532FF" w:rsidP="00F532FF">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558B76E2" w14:textId="0807AC76" w:rsidR="000416AC" w:rsidRDefault="000A5E3B" w:rsidP="00D65071">
            <w:pPr>
              <w:tabs>
                <w:tab w:val="center" w:pos="4320"/>
                <w:tab w:val="right" w:pos="8640"/>
              </w:tabs>
              <w:ind w:left="330"/>
              <w:rPr>
                <w:rFonts w:asciiTheme="minorHAnsi" w:eastAsia="Times New Roman" w:hAnsiTheme="minorHAnsi" w:cstheme="minorHAnsi"/>
                <w:color w:val="000000"/>
                <w:spacing w:val="-3"/>
                <w:sz w:val="18"/>
                <w:szCs w:val="18"/>
                <w:lang w:val="en-GB" w:eastAsia="en-GB"/>
              </w:rPr>
            </w:pPr>
            <w:r w:rsidRPr="000A5E3B">
              <w:rPr>
                <w:rFonts w:asciiTheme="minorHAnsi" w:eastAsia="Times New Roman" w:hAnsiTheme="minorHAnsi" w:cstheme="minorHAnsi"/>
                <w:color w:val="000000"/>
                <w:spacing w:val="-3"/>
                <w:sz w:val="18"/>
                <w:szCs w:val="18"/>
                <w:lang w:val="en-GB" w:eastAsia="en-GB"/>
              </w:rPr>
              <w:t>This proposal aims at</w:t>
            </w:r>
            <w:r w:rsidR="001A2D2B">
              <w:rPr>
                <w:rFonts w:asciiTheme="minorHAnsi" w:eastAsia="Times New Roman" w:hAnsiTheme="minorHAnsi" w:cstheme="minorHAnsi"/>
                <w:color w:val="000000"/>
                <w:spacing w:val="-3"/>
                <w:sz w:val="18"/>
                <w:szCs w:val="18"/>
                <w:lang w:val="en-GB" w:eastAsia="en-GB"/>
              </w:rPr>
              <w:t xml:space="preserve"> </w:t>
            </w:r>
            <w:r w:rsidR="00D65071">
              <w:rPr>
                <w:rFonts w:asciiTheme="minorHAnsi" w:eastAsia="Times New Roman" w:hAnsiTheme="minorHAnsi" w:cstheme="minorHAnsi"/>
                <w:color w:val="000000"/>
                <w:spacing w:val="-3"/>
                <w:sz w:val="18"/>
                <w:szCs w:val="18"/>
                <w:lang w:val="en-GB" w:eastAsia="en-GB"/>
              </w:rPr>
              <w:t xml:space="preserve">advancing the </w:t>
            </w:r>
            <w:r w:rsidR="00D65071" w:rsidRPr="004109AD">
              <w:rPr>
                <w:rFonts w:asciiTheme="minorHAnsi" w:eastAsia="Times New Roman" w:hAnsiTheme="minorHAnsi" w:cstheme="minorHAnsi"/>
                <w:color w:val="000000"/>
                <w:spacing w:val="-3"/>
                <w:sz w:val="18"/>
                <w:szCs w:val="18"/>
                <w:lang w:val="en-GB" w:eastAsia="en-GB"/>
              </w:rPr>
              <w:t>Gender Equality and Women Empowerment (GEWE) agenda</w:t>
            </w:r>
            <w:r w:rsidR="00D65071">
              <w:rPr>
                <w:rFonts w:asciiTheme="minorHAnsi" w:eastAsia="Times New Roman" w:hAnsiTheme="minorHAnsi" w:cstheme="minorHAnsi"/>
                <w:color w:val="000000"/>
                <w:spacing w:val="-3"/>
                <w:sz w:val="18"/>
                <w:szCs w:val="18"/>
                <w:lang w:val="en-GB" w:eastAsia="en-GB"/>
              </w:rPr>
              <w:t xml:space="preserve"> by s</w:t>
            </w:r>
            <w:r w:rsidR="00D65071" w:rsidRPr="00D70AEC">
              <w:rPr>
                <w:rFonts w:asciiTheme="minorHAnsi" w:eastAsia="Times New Roman" w:hAnsiTheme="minorHAnsi" w:cstheme="minorHAnsi"/>
                <w:color w:val="000000"/>
                <w:spacing w:val="-3"/>
                <w:sz w:val="18"/>
                <w:szCs w:val="18"/>
                <w:lang w:val="en-GB" w:eastAsia="en-GB"/>
              </w:rPr>
              <w:t>uppo</w:t>
            </w:r>
            <w:r w:rsidR="00D65071">
              <w:rPr>
                <w:rFonts w:asciiTheme="minorHAnsi" w:eastAsia="Times New Roman" w:hAnsiTheme="minorHAnsi" w:cstheme="minorHAnsi"/>
                <w:color w:val="000000"/>
                <w:spacing w:val="-3"/>
                <w:sz w:val="18"/>
                <w:szCs w:val="18"/>
                <w:lang w:val="en-GB" w:eastAsia="en-GB"/>
              </w:rPr>
              <w:t>rting</w:t>
            </w:r>
            <w:r w:rsidR="00D65071" w:rsidRPr="00D70AEC">
              <w:rPr>
                <w:rFonts w:asciiTheme="minorHAnsi" w:eastAsia="Times New Roman" w:hAnsiTheme="minorHAnsi" w:cstheme="minorHAnsi"/>
                <w:color w:val="000000"/>
                <w:spacing w:val="-3"/>
                <w:sz w:val="18"/>
                <w:szCs w:val="18"/>
                <w:lang w:val="en-GB" w:eastAsia="en-GB"/>
              </w:rPr>
              <w:t xml:space="preserve"> </w:t>
            </w:r>
            <w:r w:rsidR="00D65071">
              <w:rPr>
                <w:rFonts w:asciiTheme="minorHAnsi" w:eastAsia="Times New Roman" w:hAnsiTheme="minorHAnsi" w:cstheme="minorHAnsi"/>
                <w:color w:val="000000"/>
                <w:spacing w:val="-3"/>
                <w:sz w:val="18"/>
                <w:szCs w:val="18"/>
                <w:lang w:val="en-GB" w:eastAsia="en-GB"/>
              </w:rPr>
              <w:t>g</w:t>
            </w:r>
            <w:r w:rsidR="00D65071" w:rsidRPr="00D70AEC">
              <w:rPr>
                <w:rFonts w:asciiTheme="minorHAnsi" w:eastAsia="Times New Roman" w:hAnsiTheme="minorHAnsi" w:cstheme="minorHAnsi"/>
                <w:color w:val="000000"/>
                <w:spacing w:val="-3"/>
                <w:sz w:val="18"/>
                <w:szCs w:val="18"/>
                <w:lang w:val="en-GB" w:eastAsia="en-GB"/>
              </w:rPr>
              <w:t xml:space="preserve">overnmental </w:t>
            </w:r>
            <w:r w:rsidR="00D65071">
              <w:rPr>
                <w:rFonts w:asciiTheme="minorHAnsi" w:eastAsia="Times New Roman" w:hAnsiTheme="minorHAnsi" w:cstheme="minorHAnsi"/>
                <w:color w:val="000000"/>
                <w:spacing w:val="-3"/>
                <w:sz w:val="18"/>
                <w:szCs w:val="18"/>
                <w:lang w:val="en-GB" w:eastAsia="en-GB"/>
              </w:rPr>
              <w:t>p</w:t>
            </w:r>
            <w:r w:rsidR="00D65071" w:rsidRPr="00D70AEC">
              <w:rPr>
                <w:rFonts w:asciiTheme="minorHAnsi" w:eastAsia="Times New Roman" w:hAnsiTheme="minorHAnsi" w:cstheme="minorHAnsi"/>
                <w:color w:val="000000"/>
                <w:spacing w:val="-3"/>
                <w:sz w:val="18"/>
                <w:szCs w:val="18"/>
                <w:lang w:val="en-GB" w:eastAsia="en-GB"/>
              </w:rPr>
              <w:t>artners</w:t>
            </w:r>
            <w:r w:rsidR="00D65071">
              <w:rPr>
                <w:rFonts w:asciiTheme="minorHAnsi" w:eastAsia="Times New Roman" w:hAnsiTheme="minorHAnsi" w:cstheme="minorHAnsi"/>
                <w:color w:val="000000"/>
                <w:spacing w:val="-3"/>
                <w:sz w:val="18"/>
                <w:szCs w:val="18"/>
                <w:lang w:val="en-GB" w:eastAsia="en-GB"/>
              </w:rPr>
              <w:t xml:space="preserve"> (Including ministries), </w:t>
            </w:r>
            <w:r w:rsidR="00D65071" w:rsidRPr="00D70AEC">
              <w:rPr>
                <w:rFonts w:asciiTheme="minorHAnsi" w:eastAsia="Times New Roman" w:hAnsiTheme="minorHAnsi" w:cstheme="minorHAnsi"/>
                <w:color w:val="000000"/>
                <w:spacing w:val="-3"/>
                <w:sz w:val="18"/>
                <w:szCs w:val="18"/>
                <w:lang w:val="en-GB" w:eastAsia="en-GB"/>
              </w:rPr>
              <w:t>CSO</w:t>
            </w:r>
            <w:r w:rsidR="00D65071">
              <w:rPr>
                <w:rFonts w:asciiTheme="minorHAnsi" w:eastAsia="Times New Roman" w:hAnsiTheme="minorHAnsi" w:cstheme="minorHAnsi"/>
                <w:color w:val="000000"/>
                <w:spacing w:val="-3"/>
                <w:sz w:val="18"/>
                <w:szCs w:val="18"/>
                <w:lang w:val="en-GB" w:eastAsia="en-GB"/>
              </w:rPr>
              <w:t>’s and w</w:t>
            </w:r>
            <w:r w:rsidR="00D65071" w:rsidRPr="00D65071">
              <w:rPr>
                <w:rFonts w:asciiTheme="minorHAnsi" w:eastAsia="Times New Roman" w:hAnsiTheme="minorHAnsi" w:cstheme="minorHAnsi"/>
                <w:color w:val="000000"/>
                <w:spacing w:val="-3"/>
                <w:sz w:val="18"/>
                <w:szCs w:val="18"/>
                <w:lang w:val="en-GB" w:eastAsia="en-GB"/>
              </w:rPr>
              <w:t>omen Leaders</w:t>
            </w:r>
            <w:r w:rsidR="00D65071">
              <w:rPr>
                <w:rFonts w:asciiTheme="minorHAnsi" w:eastAsia="Times New Roman" w:hAnsiTheme="minorHAnsi" w:cstheme="minorHAnsi"/>
                <w:color w:val="000000"/>
                <w:spacing w:val="-3"/>
                <w:sz w:val="18"/>
                <w:szCs w:val="18"/>
                <w:lang w:val="en-GB" w:eastAsia="en-GB"/>
              </w:rPr>
              <w:t xml:space="preserve"> </w:t>
            </w:r>
            <w:r w:rsidR="00D65071" w:rsidRPr="00D65071">
              <w:rPr>
                <w:rFonts w:asciiTheme="minorHAnsi" w:eastAsia="Times New Roman" w:hAnsiTheme="minorHAnsi" w:cstheme="minorHAnsi"/>
                <w:color w:val="000000"/>
                <w:spacing w:val="-3"/>
                <w:sz w:val="18"/>
                <w:szCs w:val="18"/>
                <w:lang w:val="en-GB" w:eastAsia="en-GB"/>
              </w:rPr>
              <w:t>in their efforts to implement the WPP</w:t>
            </w:r>
            <w:r w:rsidR="00D65071">
              <w:rPr>
                <w:rFonts w:asciiTheme="minorHAnsi" w:eastAsia="Times New Roman" w:hAnsiTheme="minorHAnsi" w:cstheme="minorHAnsi"/>
                <w:color w:val="000000"/>
                <w:spacing w:val="-3"/>
                <w:sz w:val="18"/>
                <w:szCs w:val="18"/>
                <w:lang w:val="en-GB" w:eastAsia="en-GB"/>
              </w:rPr>
              <w:t xml:space="preserve"> and </w:t>
            </w:r>
            <w:r w:rsidR="00D65071" w:rsidRPr="00D65071">
              <w:rPr>
                <w:rFonts w:asciiTheme="minorHAnsi" w:eastAsia="Times New Roman" w:hAnsiTheme="minorHAnsi" w:cstheme="minorHAnsi"/>
                <w:color w:val="000000"/>
                <w:spacing w:val="-3"/>
                <w:sz w:val="18"/>
                <w:szCs w:val="18"/>
                <w:lang w:val="en-GB" w:eastAsia="en-GB"/>
              </w:rPr>
              <w:t xml:space="preserve">WPS </w:t>
            </w:r>
            <w:r w:rsidR="00D65071">
              <w:rPr>
                <w:rFonts w:asciiTheme="minorHAnsi" w:eastAsia="Times New Roman" w:hAnsiTheme="minorHAnsi" w:cstheme="minorHAnsi"/>
                <w:color w:val="000000"/>
                <w:spacing w:val="-3"/>
                <w:sz w:val="18"/>
                <w:szCs w:val="18"/>
                <w:lang w:val="en-GB" w:eastAsia="en-GB"/>
              </w:rPr>
              <w:t xml:space="preserve">agenda. </w:t>
            </w:r>
            <w:r w:rsidRPr="000A5E3B">
              <w:rPr>
                <w:rFonts w:asciiTheme="minorHAnsi" w:eastAsia="Times New Roman" w:hAnsiTheme="minorHAnsi" w:cstheme="minorHAnsi"/>
                <w:color w:val="000000"/>
                <w:spacing w:val="-3"/>
                <w:sz w:val="18"/>
                <w:szCs w:val="18"/>
                <w:lang w:val="en-GB" w:eastAsia="en-GB"/>
              </w:rPr>
              <w:t>Th</w:t>
            </w:r>
            <w:r w:rsidR="00E93F89">
              <w:rPr>
                <w:rFonts w:asciiTheme="minorHAnsi" w:eastAsia="Times New Roman" w:hAnsiTheme="minorHAnsi" w:cstheme="minorHAnsi"/>
                <w:color w:val="000000"/>
                <w:spacing w:val="-3"/>
                <w:sz w:val="18"/>
                <w:szCs w:val="18"/>
                <w:lang w:val="en-GB" w:eastAsia="en-GB"/>
              </w:rPr>
              <w:t xml:space="preserve">rough this proposal, UNWomen aims to </w:t>
            </w:r>
            <w:r w:rsidRPr="000A5E3B">
              <w:rPr>
                <w:rFonts w:asciiTheme="minorHAnsi" w:eastAsia="Times New Roman" w:hAnsiTheme="minorHAnsi" w:cstheme="minorHAnsi"/>
                <w:color w:val="000000"/>
                <w:spacing w:val="-3"/>
                <w:sz w:val="18"/>
                <w:szCs w:val="18"/>
                <w:lang w:val="en-GB" w:eastAsia="en-GB"/>
              </w:rPr>
              <w:t xml:space="preserve">strengthen </w:t>
            </w:r>
            <w:r w:rsidR="00AC70A2">
              <w:rPr>
                <w:rFonts w:asciiTheme="minorHAnsi" w:eastAsia="Times New Roman" w:hAnsiTheme="minorHAnsi" w:cstheme="minorHAnsi"/>
                <w:color w:val="000000"/>
                <w:spacing w:val="-3"/>
                <w:sz w:val="18"/>
                <w:szCs w:val="18"/>
                <w:lang w:val="en-GB" w:eastAsia="en-GB"/>
              </w:rPr>
              <w:t xml:space="preserve">capacities of </w:t>
            </w:r>
            <w:r w:rsidRPr="000A5E3B">
              <w:rPr>
                <w:rFonts w:asciiTheme="minorHAnsi" w:eastAsia="Times New Roman" w:hAnsiTheme="minorHAnsi" w:cstheme="minorHAnsi"/>
                <w:color w:val="000000"/>
                <w:spacing w:val="-3"/>
                <w:sz w:val="18"/>
                <w:szCs w:val="18"/>
                <w:lang w:val="en-GB" w:eastAsia="en-GB"/>
              </w:rPr>
              <w:t>the government</w:t>
            </w:r>
            <w:r w:rsidR="00D65071">
              <w:rPr>
                <w:rFonts w:asciiTheme="minorHAnsi" w:eastAsia="Times New Roman" w:hAnsiTheme="minorHAnsi" w:cstheme="minorHAnsi"/>
                <w:color w:val="000000"/>
                <w:spacing w:val="-3"/>
                <w:sz w:val="18"/>
                <w:szCs w:val="18"/>
                <w:lang w:val="en-GB" w:eastAsia="en-GB"/>
              </w:rPr>
              <w:t xml:space="preserve"> and civil society</w:t>
            </w:r>
            <w:r w:rsidR="001C71E4">
              <w:rPr>
                <w:rFonts w:asciiTheme="minorHAnsi" w:eastAsia="Times New Roman" w:hAnsiTheme="minorHAnsi" w:cstheme="minorHAnsi"/>
                <w:color w:val="000000"/>
                <w:spacing w:val="-3"/>
                <w:sz w:val="18"/>
                <w:szCs w:val="18"/>
                <w:lang w:val="en-GB" w:eastAsia="en-GB"/>
              </w:rPr>
              <w:t xml:space="preserve"> </w:t>
            </w:r>
            <w:r w:rsidR="00D65071">
              <w:rPr>
                <w:rFonts w:asciiTheme="minorHAnsi" w:eastAsia="Times New Roman" w:hAnsiTheme="minorHAnsi" w:cstheme="minorHAnsi"/>
                <w:color w:val="000000"/>
                <w:spacing w:val="-3"/>
                <w:sz w:val="18"/>
                <w:szCs w:val="18"/>
                <w:lang w:val="en-GB" w:eastAsia="en-GB"/>
              </w:rPr>
              <w:t xml:space="preserve">in </w:t>
            </w:r>
            <w:r w:rsidRPr="000A5E3B">
              <w:rPr>
                <w:rFonts w:asciiTheme="minorHAnsi" w:eastAsia="Times New Roman" w:hAnsiTheme="minorHAnsi" w:cstheme="minorHAnsi"/>
                <w:color w:val="000000"/>
                <w:spacing w:val="-3"/>
                <w:sz w:val="18"/>
                <w:szCs w:val="18"/>
                <w:lang w:val="en-GB" w:eastAsia="en-GB"/>
              </w:rPr>
              <w:t>advocacy,</w:t>
            </w:r>
            <w:r w:rsidR="00D65071">
              <w:rPr>
                <w:rFonts w:asciiTheme="minorHAnsi" w:eastAsia="Times New Roman" w:hAnsiTheme="minorHAnsi" w:cstheme="minorHAnsi"/>
                <w:color w:val="000000"/>
                <w:spacing w:val="-3"/>
                <w:sz w:val="18"/>
                <w:szCs w:val="18"/>
                <w:lang w:val="en-GB" w:eastAsia="en-GB"/>
              </w:rPr>
              <w:t xml:space="preserve"> coordination, </w:t>
            </w:r>
            <w:r w:rsidR="00E94C01">
              <w:rPr>
                <w:rFonts w:asciiTheme="minorHAnsi" w:eastAsia="Times New Roman" w:hAnsiTheme="minorHAnsi" w:cstheme="minorHAnsi"/>
                <w:color w:val="000000"/>
                <w:spacing w:val="-3"/>
                <w:sz w:val="18"/>
                <w:szCs w:val="18"/>
                <w:lang w:val="en-GB" w:eastAsia="en-GB"/>
              </w:rPr>
              <w:t>conflict resolution</w:t>
            </w:r>
            <w:r w:rsidR="000416AC">
              <w:rPr>
                <w:rFonts w:asciiTheme="minorHAnsi" w:eastAsia="Times New Roman" w:hAnsiTheme="minorHAnsi" w:cstheme="minorHAnsi"/>
                <w:color w:val="000000"/>
                <w:spacing w:val="-3"/>
                <w:sz w:val="18"/>
                <w:szCs w:val="18"/>
                <w:lang w:val="en-GB" w:eastAsia="en-GB"/>
              </w:rPr>
              <w:t xml:space="preserve"> </w:t>
            </w:r>
            <w:r w:rsidR="00AC70A2">
              <w:rPr>
                <w:rFonts w:asciiTheme="minorHAnsi" w:eastAsia="Times New Roman" w:hAnsiTheme="minorHAnsi" w:cstheme="minorHAnsi"/>
                <w:color w:val="000000"/>
                <w:spacing w:val="-3"/>
                <w:sz w:val="18"/>
                <w:szCs w:val="18"/>
                <w:lang w:val="en-GB" w:eastAsia="en-GB"/>
              </w:rPr>
              <w:t>and</w:t>
            </w:r>
            <w:r w:rsidR="001C71E4">
              <w:rPr>
                <w:rFonts w:asciiTheme="minorHAnsi" w:eastAsia="Times New Roman" w:hAnsiTheme="minorHAnsi" w:cstheme="minorHAnsi"/>
                <w:color w:val="000000"/>
                <w:spacing w:val="-3"/>
                <w:sz w:val="18"/>
                <w:szCs w:val="18"/>
                <w:lang w:val="en-GB" w:eastAsia="en-GB"/>
              </w:rPr>
              <w:t xml:space="preserve"> </w:t>
            </w:r>
            <w:r w:rsidR="00126246">
              <w:rPr>
                <w:rFonts w:asciiTheme="minorHAnsi" w:eastAsia="Times New Roman" w:hAnsiTheme="minorHAnsi" w:cstheme="minorHAnsi"/>
                <w:color w:val="000000"/>
                <w:spacing w:val="-3"/>
                <w:sz w:val="18"/>
                <w:szCs w:val="18"/>
                <w:lang w:val="en-GB" w:eastAsia="en-GB"/>
              </w:rPr>
              <w:t>seek</w:t>
            </w:r>
            <w:r w:rsidR="00AC70A2">
              <w:rPr>
                <w:rFonts w:asciiTheme="minorHAnsi" w:eastAsia="Times New Roman" w:hAnsiTheme="minorHAnsi" w:cstheme="minorHAnsi"/>
                <w:color w:val="000000"/>
                <w:spacing w:val="-3"/>
                <w:sz w:val="18"/>
                <w:szCs w:val="18"/>
                <w:lang w:val="en-GB" w:eastAsia="en-GB"/>
              </w:rPr>
              <w:t>s</w:t>
            </w:r>
            <w:r w:rsidR="00126246">
              <w:rPr>
                <w:rFonts w:asciiTheme="minorHAnsi" w:eastAsia="Times New Roman" w:hAnsiTheme="minorHAnsi" w:cstheme="minorHAnsi"/>
                <w:color w:val="000000"/>
                <w:spacing w:val="-3"/>
                <w:sz w:val="18"/>
                <w:szCs w:val="18"/>
                <w:lang w:val="en-GB" w:eastAsia="en-GB"/>
              </w:rPr>
              <w:t xml:space="preserve"> to empower</w:t>
            </w:r>
            <w:r w:rsidR="000416AC">
              <w:rPr>
                <w:rFonts w:asciiTheme="minorHAnsi" w:eastAsia="Times New Roman" w:hAnsiTheme="minorHAnsi" w:cstheme="minorHAnsi"/>
                <w:color w:val="000000"/>
                <w:spacing w:val="-3"/>
                <w:sz w:val="18"/>
                <w:szCs w:val="18"/>
                <w:lang w:val="en-GB" w:eastAsia="en-GB"/>
              </w:rPr>
              <w:t xml:space="preserve"> </w:t>
            </w:r>
            <w:r w:rsidR="000416AC" w:rsidRPr="00036B9F">
              <w:rPr>
                <w:rFonts w:asciiTheme="minorHAnsi" w:eastAsia="Times New Roman" w:hAnsiTheme="minorHAnsi" w:cstheme="minorHAnsi"/>
                <w:color w:val="000000"/>
                <w:spacing w:val="-3"/>
                <w:sz w:val="18"/>
                <w:szCs w:val="18"/>
                <w:lang w:val="en-GB" w:eastAsia="en-GB"/>
              </w:rPr>
              <w:t>women leaders</w:t>
            </w:r>
            <w:r w:rsidR="007A475B">
              <w:rPr>
                <w:rFonts w:asciiTheme="minorHAnsi" w:eastAsia="Times New Roman" w:hAnsiTheme="minorHAnsi" w:cstheme="minorHAnsi"/>
                <w:color w:val="000000"/>
                <w:spacing w:val="-3"/>
                <w:sz w:val="18"/>
                <w:szCs w:val="18"/>
                <w:lang w:val="en-GB" w:eastAsia="en-GB"/>
              </w:rPr>
              <w:t>/</w:t>
            </w:r>
            <w:r w:rsidR="000416AC" w:rsidRPr="00036B9F">
              <w:rPr>
                <w:rFonts w:asciiTheme="minorHAnsi" w:eastAsia="Times New Roman" w:hAnsiTheme="minorHAnsi" w:cstheme="minorHAnsi"/>
                <w:color w:val="000000"/>
                <w:spacing w:val="-3"/>
                <w:sz w:val="18"/>
                <w:szCs w:val="18"/>
                <w:lang w:val="en-GB" w:eastAsia="en-GB"/>
              </w:rPr>
              <w:t xml:space="preserve">gender champions to lead on INAP II implementation. </w:t>
            </w:r>
          </w:p>
          <w:p w14:paraId="41E99F80" w14:textId="77777777" w:rsidR="00E93F89" w:rsidRDefault="00E93F89" w:rsidP="00D65071">
            <w:pPr>
              <w:tabs>
                <w:tab w:val="center" w:pos="4320"/>
                <w:tab w:val="right" w:pos="8640"/>
              </w:tabs>
              <w:ind w:left="330"/>
              <w:rPr>
                <w:rFonts w:asciiTheme="minorHAnsi" w:eastAsia="Times New Roman" w:hAnsiTheme="minorHAnsi" w:cstheme="minorHAnsi"/>
                <w:color w:val="000000"/>
                <w:spacing w:val="-3"/>
                <w:sz w:val="18"/>
                <w:szCs w:val="18"/>
                <w:lang w:val="en-GB" w:eastAsia="en-GB"/>
              </w:rPr>
            </w:pPr>
          </w:p>
          <w:p w14:paraId="2A12DC7B" w14:textId="60E49A29" w:rsidR="007A475B" w:rsidRDefault="00D65071" w:rsidP="00D65071">
            <w:pPr>
              <w:tabs>
                <w:tab w:val="center" w:pos="4320"/>
                <w:tab w:val="right" w:pos="8640"/>
              </w:tabs>
              <w:ind w:left="330"/>
              <w:rPr>
                <w:rFonts w:asciiTheme="minorHAnsi" w:eastAsia="Times New Roman" w:hAnsiTheme="minorHAnsi" w:cstheme="minorHAnsi"/>
                <w:color w:val="000000"/>
                <w:spacing w:val="-3"/>
                <w:sz w:val="18"/>
                <w:szCs w:val="18"/>
                <w:lang w:val="en-GB" w:eastAsia="en-GB"/>
              </w:rPr>
            </w:pPr>
            <w:r w:rsidRPr="00036B9F">
              <w:rPr>
                <w:rFonts w:asciiTheme="minorHAnsi" w:eastAsia="Times New Roman" w:hAnsiTheme="minorHAnsi" w:cstheme="minorHAnsi"/>
                <w:color w:val="000000"/>
                <w:spacing w:val="-3"/>
                <w:sz w:val="18"/>
                <w:szCs w:val="18"/>
                <w:lang w:val="en-GB" w:eastAsia="en-GB"/>
              </w:rPr>
              <w:t xml:space="preserve">UN Women welcomes proposals for partnerships to achieve results under the </w:t>
            </w:r>
            <w:r>
              <w:rPr>
                <w:rFonts w:asciiTheme="minorHAnsi" w:eastAsia="Times New Roman" w:hAnsiTheme="minorHAnsi" w:cstheme="minorHAnsi"/>
                <w:color w:val="000000"/>
                <w:spacing w:val="-3"/>
                <w:sz w:val="18"/>
                <w:szCs w:val="18"/>
                <w:lang w:val="en-GB" w:eastAsia="en-GB"/>
              </w:rPr>
              <w:t>objective</w:t>
            </w:r>
            <w:r w:rsidRPr="00036B9F">
              <w:rPr>
                <w:rFonts w:asciiTheme="minorHAnsi" w:eastAsia="Times New Roman" w:hAnsiTheme="minorHAnsi" w:cstheme="minorHAnsi"/>
                <w:color w:val="000000"/>
                <w:spacing w:val="-3"/>
                <w:sz w:val="18"/>
                <w:szCs w:val="18"/>
                <w:lang w:val="en-GB" w:eastAsia="en-GB"/>
              </w:rPr>
              <w:t xml:space="preserve"> listed below. Proposals should propose interventions to achieve the listed output</w:t>
            </w:r>
            <w:r>
              <w:rPr>
                <w:rFonts w:asciiTheme="minorHAnsi" w:eastAsia="Times New Roman" w:hAnsiTheme="minorHAnsi" w:cstheme="minorHAnsi"/>
                <w:color w:val="000000"/>
                <w:spacing w:val="-3"/>
                <w:sz w:val="18"/>
                <w:szCs w:val="18"/>
                <w:lang w:val="en-GB" w:eastAsia="en-GB"/>
              </w:rPr>
              <w:t>s</w:t>
            </w:r>
            <w:r w:rsidRPr="00036B9F">
              <w:rPr>
                <w:rFonts w:asciiTheme="minorHAnsi" w:eastAsia="Times New Roman" w:hAnsiTheme="minorHAnsi" w:cstheme="minorHAnsi"/>
                <w:color w:val="000000"/>
                <w:spacing w:val="-3"/>
                <w:sz w:val="18"/>
                <w:szCs w:val="18"/>
                <w:lang w:val="en-GB" w:eastAsia="en-GB"/>
              </w:rPr>
              <w:t xml:space="preserve"> and activities</w:t>
            </w:r>
            <w:r>
              <w:rPr>
                <w:rFonts w:asciiTheme="minorHAnsi" w:eastAsia="Times New Roman" w:hAnsiTheme="minorHAnsi" w:cstheme="minorHAnsi"/>
                <w:color w:val="000000"/>
                <w:spacing w:val="-3"/>
                <w:sz w:val="18"/>
                <w:szCs w:val="18"/>
                <w:lang w:val="en-GB" w:eastAsia="en-GB"/>
              </w:rPr>
              <w:t xml:space="preserve">. </w:t>
            </w:r>
            <w:r w:rsidR="00015E24">
              <w:rPr>
                <w:rFonts w:asciiTheme="minorHAnsi" w:eastAsia="Times New Roman" w:hAnsiTheme="minorHAnsi" w:cstheme="minorHAnsi"/>
                <w:color w:val="000000"/>
                <w:spacing w:val="-3"/>
                <w:sz w:val="18"/>
                <w:szCs w:val="18"/>
                <w:lang w:val="en-GB" w:eastAsia="en-GB"/>
              </w:rPr>
              <w:t xml:space="preserve">Partners can add sub-activities to the below activities but need to make sure that they are linked to the main activities of this CFP when reporting. </w:t>
            </w:r>
          </w:p>
          <w:p w14:paraId="41A7BD67" w14:textId="013BA42E" w:rsidR="00B23180" w:rsidRDefault="00B23180" w:rsidP="00B23180">
            <w:pPr>
              <w:tabs>
                <w:tab w:val="center" w:pos="4320"/>
                <w:tab w:val="right" w:pos="8640"/>
              </w:tabs>
              <w:ind w:left="330"/>
              <w:rPr>
                <w:rFonts w:asciiTheme="minorHAnsi" w:eastAsia="Times New Roman" w:hAnsiTheme="minorHAnsi" w:cstheme="minorHAnsi"/>
                <w:color w:val="000000"/>
                <w:spacing w:val="-3"/>
                <w:sz w:val="18"/>
                <w:szCs w:val="18"/>
                <w:lang w:val="en-GB" w:eastAsia="en-GB"/>
              </w:rPr>
            </w:pPr>
          </w:p>
          <w:p w14:paraId="0D573B7A" w14:textId="77777777" w:rsidR="00B23180" w:rsidRPr="00B23180" w:rsidRDefault="00B23180" w:rsidP="00B23180">
            <w:pPr>
              <w:tabs>
                <w:tab w:val="center" w:pos="4320"/>
                <w:tab w:val="right" w:pos="8640"/>
              </w:tabs>
              <w:ind w:left="330"/>
              <w:rPr>
                <w:rFonts w:asciiTheme="minorHAnsi" w:eastAsia="Times New Roman" w:hAnsiTheme="minorHAnsi" w:cstheme="minorHAnsi"/>
                <w:b/>
                <w:bCs/>
                <w:color w:val="000000"/>
                <w:spacing w:val="-3"/>
                <w:sz w:val="18"/>
                <w:szCs w:val="18"/>
                <w:lang w:val="en-GB" w:eastAsia="en-GB"/>
              </w:rPr>
            </w:pPr>
            <w:r w:rsidRPr="00B23180">
              <w:rPr>
                <w:rFonts w:asciiTheme="minorHAnsi" w:eastAsia="Times New Roman" w:hAnsiTheme="minorHAnsi" w:cstheme="minorHAnsi"/>
                <w:b/>
                <w:bCs/>
                <w:color w:val="000000"/>
                <w:spacing w:val="-3"/>
                <w:sz w:val="18"/>
                <w:szCs w:val="18"/>
                <w:lang w:val="en-GB" w:eastAsia="en-GB"/>
              </w:rPr>
              <w:t xml:space="preserve">Overall objective: </w:t>
            </w:r>
          </w:p>
          <w:p w14:paraId="2D5C22A6" w14:textId="56D1A37C" w:rsidR="00D65071" w:rsidRPr="004109AD" w:rsidRDefault="00D65071" w:rsidP="00D65071">
            <w:pPr>
              <w:tabs>
                <w:tab w:val="center" w:pos="4320"/>
                <w:tab w:val="right" w:pos="8640"/>
              </w:tabs>
              <w:ind w:left="330"/>
              <w:rPr>
                <w:rFonts w:asciiTheme="minorHAnsi" w:eastAsia="Times New Roman" w:hAnsiTheme="minorHAnsi" w:cstheme="minorHAnsi"/>
                <w:b/>
                <w:bCs/>
                <w:color w:val="000000"/>
                <w:spacing w:val="-3"/>
                <w:sz w:val="18"/>
                <w:szCs w:val="18"/>
                <w:lang w:val="en-GB" w:eastAsia="en-GB"/>
              </w:rPr>
            </w:pPr>
            <w:r w:rsidRPr="004109AD">
              <w:rPr>
                <w:rFonts w:asciiTheme="minorHAnsi" w:eastAsia="Times New Roman" w:hAnsiTheme="minorHAnsi" w:cstheme="minorHAnsi"/>
                <w:b/>
                <w:bCs/>
                <w:color w:val="000000"/>
                <w:spacing w:val="-3"/>
                <w:sz w:val="18"/>
                <w:szCs w:val="18"/>
                <w:lang w:val="en-GB" w:eastAsia="en-GB"/>
              </w:rPr>
              <w:t xml:space="preserve">Support Governmental Partners, Women Leaders and CSOs in their efforts to implement the </w:t>
            </w:r>
            <w:r w:rsidR="00BE1192">
              <w:rPr>
                <w:rFonts w:asciiTheme="minorHAnsi" w:eastAsia="Times New Roman" w:hAnsiTheme="minorHAnsi" w:cstheme="minorHAnsi"/>
                <w:b/>
                <w:bCs/>
                <w:color w:val="000000"/>
                <w:spacing w:val="-3"/>
                <w:sz w:val="18"/>
                <w:szCs w:val="18"/>
                <w:lang w:val="en-GB" w:eastAsia="en-GB"/>
              </w:rPr>
              <w:t xml:space="preserve">WPP and WPS agenda in Iraq. </w:t>
            </w:r>
          </w:p>
          <w:p w14:paraId="2E753090" w14:textId="60D4BF94" w:rsidR="00D65071" w:rsidRDefault="00D65071" w:rsidP="00B23180">
            <w:pPr>
              <w:tabs>
                <w:tab w:val="center" w:pos="4320"/>
                <w:tab w:val="right" w:pos="8640"/>
              </w:tabs>
              <w:ind w:left="330"/>
              <w:rPr>
                <w:rFonts w:asciiTheme="minorHAnsi" w:eastAsia="Times New Roman" w:hAnsiTheme="minorHAnsi" w:cstheme="minorHAnsi"/>
                <w:b/>
                <w:bCs/>
                <w:color w:val="000000"/>
                <w:spacing w:val="-3"/>
                <w:sz w:val="18"/>
                <w:szCs w:val="18"/>
                <w:lang w:val="en-GB" w:eastAsia="en-GB"/>
              </w:rPr>
            </w:pPr>
          </w:p>
          <w:p w14:paraId="03733FBC" w14:textId="286225EC" w:rsidR="004C2D78" w:rsidRPr="00985D3A" w:rsidRDefault="004C2D78" w:rsidP="001F3AA7">
            <w:pPr>
              <w:pStyle w:val="ListParagraph"/>
              <w:numPr>
                <w:ilvl w:val="0"/>
                <w:numId w:val="56"/>
              </w:numPr>
              <w:tabs>
                <w:tab w:val="center" w:pos="4320"/>
                <w:tab w:val="right" w:pos="8640"/>
              </w:tabs>
              <w:rPr>
                <w:rFonts w:eastAsia="Times New Roman" w:cstheme="minorHAnsi"/>
                <w:color w:val="000000"/>
                <w:spacing w:val="-3"/>
                <w:sz w:val="18"/>
                <w:szCs w:val="18"/>
                <w:lang w:val="en-GB" w:eastAsia="en-GB"/>
              </w:rPr>
            </w:pPr>
            <w:r w:rsidRPr="00742A88">
              <w:rPr>
                <w:rFonts w:eastAsia="Times New Roman" w:cstheme="minorHAnsi"/>
                <w:b/>
                <w:bCs/>
                <w:color w:val="000000"/>
                <w:spacing w:val="-3"/>
                <w:sz w:val="18"/>
                <w:szCs w:val="18"/>
                <w:lang w:val="en-GB" w:eastAsia="en-GB"/>
              </w:rPr>
              <w:t>Impact 8/Outcome 8.1</w:t>
            </w:r>
            <w:r w:rsidRPr="00985D3A">
              <w:rPr>
                <w:rFonts w:eastAsia="Times New Roman" w:cstheme="minorHAnsi"/>
                <w:color w:val="000000"/>
                <w:spacing w:val="-3"/>
                <w:sz w:val="18"/>
                <w:szCs w:val="18"/>
                <w:lang w:val="en-GB" w:eastAsia="en-GB"/>
              </w:rPr>
              <w:t xml:space="preserve">: </w:t>
            </w:r>
            <w:r w:rsidR="00D96589" w:rsidRPr="00D96589">
              <w:rPr>
                <w:rFonts w:eastAsia="Times New Roman" w:cstheme="minorHAnsi"/>
                <w:color w:val="000000"/>
                <w:spacing w:val="-3"/>
                <w:sz w:val="18"/>
                <w:szCs w:val="18"/>
                <w:lang w:val="en-GB" w:eastAsia="en-GB"/>
              </w:rPr>
              <w:t>Strengthened and effective inclusive, people centred, gender-responsive, human rights-based policies and national systems contribute to gender equality, the promotion of protection, social protection, social cohesion and peaceful societies, with focus on the most vulnerable populations, including women, youth and minorities</w:t>
            </w:r>
          </w:p>
          <w:p w14:paraId="69CAA74A" w14:textId="6753B68A" w:rsidR="004C2D78" w:rsidRDefault="004C2D78" w:rsidP="00BF577C">
            <w:pPr>
              <w:pStyle w:val="ListParagraph"/>
              <w:numPr>
                <w:ilvl w:val="0"/>
                <w:numId w:val="57"/>
              </w:numPr>
              <w:tabs>
                <w:tab w:val="center" w:pos="4320"/>
                <w:tab w:val="right" w:pos="8640"/>
              </w:tabs>
              <w:rPr>
                <w:rFonts w:eastAsia="Times New Roman" w:cstheme="minorHAnsi"/>
                <w:color w:val="000000"/>
                <w:spacing w:val="-3"/>
                <w:sz w:val="18"/>
                <w:szCs w:val="18"/>
                <w:lang w:val="en-GB" w:eastAsia="en-GB"/>
              </w:rPr>
            </w:pPr>
            <w:r w:rsidRPr="00742A88">
              <w:rPr>
                <w:rFonts w:eastAsia="Times New Roman" w:cstheme="minorHAnsi"/>
                <w:b/>
                <w:bCs/>
                <w:color w:val="000000"/>
                <w:spacing w:val="-3"/>
                <w:sz w:val="18"/>
                <w:szCs w:val="18"/>
                <w:lang w:val="en-GB" w:eastAsia="en-GB"/>
              </w:rPr>
              <w:t>Output 8.1.2:</w:t>
            </w:r>
            <w:r>
              <w:rPr>
                <w:rFonts w:eastAsia="Times New Roman" w:cstheme="minorHAnsi"/>
                <w:color w:val="000000"/>
                <w:spacing w:val="-3"/>
                <w:sz w:val="18"/>
                <w:szCs w:val="18"/>
                <w:lang w:val="en-GB" w:eastAsia="en-GB"/>
              </w:rPr>
              <w:t xml:space="preserve"> </w:t>
            </w:r>
            <w:r w:rsidRPr="009D2A0F">
              <w:rPr>
                <w:rFonts w:eastAsia="Times New Roman" w:cstheme="minorHAnsi"/>
                <w:color w:val="000000"/>
                <w:spacing w:val="-3"/>
                <w:sz w:val="18"/>
                <w:szCs w:val="18"/>
                <w:lang w:val="en-GB" w:eastAsia="en-GB"/>
              </w:rPr>
              <w:t>National Institutions and mechanisms, including with the participation of civil society, are able to promote the effective implementation of WPS commitments as well as women’s participation and leadership in decision-making at national, sub-national and community levels.</w:t>
            </w:r>
          </w:p>
          <w:p w14:paraId="118EC572" w14:textId="478462CA" w:rsidR="00D96589" w:rsidRPr="00D96589" w:rsidRDefault="00D96589" w:rsidP="00BF577C">
            <w:pPr>
              <w:pStyle w:val="ListParagraph"/>
              <w:numPr>
                <w:ilvl w:val="0"/>
                <w:numId w:val="57"/>
              </w:numPr>
              <w:tabs>
                <w:tab w:val="center" w:pos="4320"/>
                <w:tab w:val="right" w:pos="8640"/>
              </w:tabs>
              <w:rPr>
                <w:rFonts w:eastAsia="Times New Roman" w:cstheme="minorHAnsi"/>
                <w:color w:val="000000"/>
                <w:spacing w:val="-3"/>
                <w:sz w:val="18"/>
                <w:szCs w:val="18"/>
                <w:lang w:val="en-GB" w:eastAsia="en-GB"/>
              </w:rPr>
            </w:pPr>
            <w:r w:rsidRPr="00742A88">
              <w:rPr>
                <w:rFonts w:eastAsia="Times New Roman" w:cstheme="minorHAnsi"/>
                <w:b/>
                <w:bCs/>
                <w:color w:val="000000"/>
                <w:spacing w:val="-3"/>
                <w:sz w:val="18"/>
                <w:szCs w:val="18"/>
                <w:lang w:val="en-GB" w:eastAsia="en-GB"/>
              </w:rPr>
              <w:t>Output 8</w:t>
            </w:r>
            <w:r>
              <w:rPr>
                <w:rFonts w:eastAsia="Times New Roman" w:cstheme="minorHAnsi"/>
                <w:b/>
                <w:bCs/>
                <w:color w:val="000000"/>
                <w:spacing w:val="-3"/>
                <w:sz w:val="18"/>
                <w:szCs w:val="18"/>
                <w:lang w:val="en-GB" w:eastAsia="en-GB"/>
              </w:rPr>
              <w:t>.3.1:</w:t>
            </w:r>
            <w:r>
              <w:t xml:space="preserve"> </w:t>
            </w:r>
            <w:r w:rsidRPr="00D96589">
              <w:rPr>
                <w:rFonts w:eastAsia="Times New Roman" w:cstheme="minorHAnsi"/>
                <w:color w:val="000000"/>
                <w:spacing w:val="-3"/>
                <w:sz w:val="18"/>
                <w:szCs w:val="18"/>
                <w:lang w:val="en-GB" w:eastAsia="en-GB"/>
              </w:rPr>
              <w:t>Women and youth enjoy increased participation in leadership, decision-making and peace-building mechanisms influencing political parties, service delivery organizations, media and local governments to promote gender equality in leadership and participation.</w:t>
            </w:r>
            <w:r w:rsidR="00F66632">
              <w:rPr>
                <w:rFonts w:eastAsia="Times New Roman" w:cstheme="minorHAnsi"/>
                <w:color w:val="000000"/>
                <w:spacing w:val="-3"/>
                <w:sz w:val="18"/>
                <w:szCs w:val="18"/>
                <w:lang w:val="en-GB" w:eastAsia="en-GB"/>
              </w:rPr>
              <w:t xml:space="preserve"> </w:t>
            </w:r>
          </w:p>
          <w:p w14:paraId="5CC6849A" w14:textId="0FDC2571" w:rsidR="00D65071" w:rsidRDefault="00D65071" w:rsidP="00B23180">
            <w:pPr>
              <w:tabs>
                <w:tab w:val="center" w:pos="4320"/>
                <w:tab w:val="right" w:pos="8640"/>
              </w:tabs>
              <w:ind w:left="330"/>
              <w:rPr>
                <w:rFonts w:asciiTheme="minorHAnsi" w:eastAsia="Times New Roman" w:hAnsiTheme="minorHAnsi" w:cstheme="minorHAnsi"/>
                <w:b/>
                <w:bCs/>
                <w:color w:val="000000"/>
                <w:spacing w:val="-3"/>
                <w:sz w:val="18"/>
                <w:szCs w:val="18"/>
                <w:lang w:val="en-GB" w:eastAsia="en-GB"/>
              </w:rPr>
            </w:pPr>
          </w:p>
          <w:p w14:paraId="36E6131C" w14:textId="5FE1FCA9" w:rsidR="00D65071" w:rsidRPr="00B508B2" w:rsidRDefault="008E7A39" w:rsidP="00D65071">
            <w:pPr>
              <w:tabs>
                <w:tab w:val="center" w:pos="4320"/>
                <w:tab w:val="right" w:pos="8640"/>
              </w:tabs>
              <w:ind w:left="330"/>
              <w:rPr>
                <w:rFonts w:asciiTheme="minorHAnsi" w:eastAsia="Times New Roman" w:hAnsiTheme="minorHAnsi" w:cstheme="minorHAnsi"/>
                <w:color w:val="000000"/>
                <w:spacing w:val="-3"/>
                <w:sz w:val="18"/>
                <w:szCs w:val="18"/>
                <w:u w:val="single"/>
                <w:lang w:val="en-GB" w:eastAsia="en-GB"/>
              </w:rPr>
            </w:pPr>
            <w:r>
              <w:rPr>
                <w:rFonts w:asciiTheme="minorHAnsi" w:eastAsia="Times New Roman" w:hAnsiTheme="minorHAnsi" w:cstheme="minorHAnsi"/>
                <w:b/>
                <w:bCs/>
                <w:color w:val="000000"/>
                <w:spacing w:val="-3"/>
                <w:sz w:val="18"/>
                <w:szCs w:val="18"/>
                <w:u w:val="single"/>
                <w:lang w:val="en-GB" w:eastAsia="en-GB"/>
              </w:rPr>
              <w:lastRenderedPageBreak/>
              <w:t>The below a</w:t>
            </w:r>
            <w:r w:rsidR="00D65071" w:rsidRPr="00B508B2">
              <w:rPr>
                <w:rFonts w:asciiTheme="minorHAnsi" w:eastAsia="Times New Roman" w:hAnsiTheme="minorHAnsi" w:cstheme="minorHAnsi"/>
                <w:b/>
                <w:bCs/>
                <w:color w:val="000000"/>
                <w:spacing w:val="-3"/>
                <w:sz w:val="18"/>
                <w:szCs w:val="18"/>
                <w:u w:val="single"/>
                <w:lang w:val="en-GB" w:eastAsia="en-GB"/>
              </w:rPr>
              <w:t>ctivities contribut</w:t>
            </w:r>
            <w:r>
              <w:rPr>
                <w:rFonts w:asciiTheme="minorHAnsi" w:eastAsia="Times New Roman" w:hAnsiTheme="minorHAnsi" w:cstheme="minorHAnsi"/>
                <w:b/>
                <w:bCs/>
                <w:color w:val="000000"/>
                <w:spacing w:val="-3"/>
                <w:sz w:val="18"/>
                <w:szCs w:val="18"/>
                <w:u w:val="single"/>
                <w:lang w:val="en-GB" w:eastAsia="en-GB"/>
              </w:rPr>
              <w:t>e</w:t>
            </w:r>
            <w:r w:rsidR="00D65071" w:rsidRPr="00B508B2">
              <w:rPr>
                <w:rFonts w:asciiTheme="minorHAnsi" w:eastAsia="Times New Roman" w:hAnsiTheme="minorHAnsi" w:cstheme="minorHAnsi"/>
                <w:b/>
                <w:bCs/>
                <w:color w:val="000000"/>
                <w:spacing w:val="-3"/>
                <w:sz w:val="18"/>
                <w:szCs w:val="18"/>
                <w:u w:val="single"/>
                <w:lang w:val="en-GB" w:eastAsia="en-GB"/>
              </w:rPr>
              <w:t xml:space="preserve"> to the above outcomes and outputs: </w:t>
            </w:r>
          </w:p>
          <w:p w14:paraId="38CDDA71" w14:textId="2935A1C3" w:rsidR="00D65071" w:rsidRDefault="00D65071" w:rsidP="00B23180">
            <w:pPr>
              <w:tabs>
                <w:tab w:val="center" w:pos="4320"/>
                <w:tab w:val="right" w:pos="8640"/>
              </w:tabs>
              <w:ind w:left="330"/>
              <w:rPr>
                <w:rFonts w:asciiTheme="minorHAnsi" w:eastAsia="Times New Roman" w:hAnsiTheme="minorHAnsi" w:cstheme="minorHAnsi"/>
                <w:b/>
                <w:bCs/>
                <w:color w:val="000000"/>
                <w:spacing w:val="-3"/>
                <w:sz w:val="18"/>
                <w:szCs w:val="18"/>
                <w:lang w:val="en-GB" w:eastAsia="en-GB"/>
              </w:rPr>
            </w:pPr>
          </w:p>
          <w:p w14:paraId="4B22DF63" w14:textId="6B413C4E" w:rsidR="00395F71" w:rsidRPr="007A475B" w:rsidRDefault="00395F71" w:rsidP="001F3AA7">
            <w:pPr>
              <w:pStyle w:val="ListParagraph"/>
              <w:numPr>
                <w:ilvl w:val="0"/>
                <w:numId w:val="56"/>
              </w:numPr>
              <w:tabs>
                <w:tab w:val="center" w:pos="4320"/>
                <w:tab w:val="right" w:pos="8640"/>
              </w:tabs>
              <w:rPr>
                <w:rFonts w:eastAsia="Times New Roman" w:cstheme="minorHAnsi"/>
                <w:color w:val="000000"/>
                <w:spacing w:val="-3"/>
                <w:sz w:val="18"/>
                <w:szCs w:val="18"/>
                <w:lang w:val="en-GB" w:eastAsia="en-GB"/>
              </w:rPr>
            </w:pPr>
            <w:r w:rsidRPr="00856B6F">
              <w:rPr>
                <w:rFonts w:eastAsia="Times New Roman" w:cstheme="minorHAnsi"/>
                <w:b/>
                <w:bCs/>
                <w:color w:val="000000"/>
                <w:spacing w:val="-3"/>
                <w:sz w:val="18"/>
                <w:szCs w:val="18"/>
                <w:lang w:val="en-GB" w:eastAsia="en-GB"/>
              </w:rPr>
              <w:t>Sensitize women and men</w:t>
            </w:r>
            <w:r w:rsidRPr="007A475B">
              <w:rPr>
                <w:rFonts w:eastAsia="Times New Roman" w:cstheme="minorHAnsi"/>
                <w:color w:val="000000"/>
                <w:spacing w:val="-3"/>
                <w:sz w:val="18"/>
                <w:szCs w:val="18"/>
                <w:lang w:val="en-GB" w:eastAsia="en-GB"/>
              </w:rPr>
              <w:t xml:space="preserve"> in leadership positions - including women candidates, elected women, women leaders in CSOs, women and men in senior governmental positions - on WPS and women's role in peacebuilding and conflict resolution.</w:t>
            </w:r>
            <w:r w:rsidR="007A475B" w:rsidRPr="007A475B">
              <w:rPr>
                <w:sz w:val="18"/>
                <w:szCs w:val="18"/>
              </w:rPr>
              <w:t xml:space="preserve"> </w:t>
            </w:r>
          </w:p>
          <w:p w14:paraId="75FF2514" w14:textId="77777777" w:rsidR="00952A1D" w:rsidRDefault="00952A1D" w:rsidP="001F3AA7">
            <w:pPr>
              <w:pStyle w:val="ListParagraph"/>
              <w:numPr>
                <w:ilvl w:val="0"/>
                <w:numId w:val="56"/>
              </w:numPr>
              <w:tabs>
                <w:tab w:val="center" w:pos="4320"/>
                <w:tab w:val="right" w:pos="8640"/>
              </w:tabs>
              <w:rPr>
                <w:rFonts w:eastAsia="Times New Roman" w:cstheme="minorHAnsi"/>
                <w:color w:val="000000"/>
                <w:spacing w:val="-3"/>
                <w:sz w:val="18"/>
                <w:szCs w:val="18"/>
                <w:lang w:val="en-GB" w:eastAsia="en-GB"/>
              </w:rPr>
            </w:pPr>
            <w:bookmarkStart w:id="1" w:name="_Hlk133484948"/>
            <w:r w:rsidRPr="00CE6B58">
              <w:rPr>
                <w:rFonts w:eastAsia="Times New Roman" w:cstheme="minorHAnsi"/>
                <w:color w:val="000000"/>
                <w:spacing w:val="-3"/>
                <w:sz w:val="18"/>
                <w:szCs w:val="18"/>
                <w:lang w:val="en-GB" w:eastAsia="en-GB"/>
              </w:rPr>
              <w:t xml:space="preserve">Organise </w:t>
            </w:r>
            <w:r w:rsidRPr="00856B6F">
              <w:rPr>
                <w:rFonts w:eastAsia="Times New Roman" w:cstheme="minorHAnsi"/>
                <w:b/>
                <w:bCs/>
                <w:color w:val="000000"/>
                <w:spacing w:val="-3"/>
                <w:sz w:val="18"/>
                <w:szCs w:val="18"/>
                <w:lang w:val="en-GB" w:eastAsia="en-GB"/>
              </w:rPr>
              <w:t>capacity building sessions</w:t>
            </w:r>
            <w:r w:rsidRPr="00CE6B58">
              <w:rPr>
                <w:rFonts w:eastAsia="Times New Roman" w:cstheme="minorHAnsi"/>
                <w:color w:val="000000"/>
                <w:spacing w:val="-3"/>
                <w:sz w:val="18"/>
                <w:szCs w:val="18"/>
                <w:lang w:val="en-GB" w:eastAsia="en-GB"/>
              </w:rPr>
              <w:t xml:space="preserve"> and workshops for newly elected women MPs</w:t>
            </w:r>
            <w:r>
              <w:rPr>
                <w:rFonts w:eastAsia="Times New Roman" w:cstheme="minorHAnsi"/>
                <w:color w:val="000000"/>
                <w:spacing w:val="-3"/>
                <w:sz w:val="18"/>
                <w:szCs w:val="18"/>
                <w:lang w:val="en-GB" w:eastAsia="en-GB"/>
              </w:rPr>
              <w:t xml:space="preserve">, </w:t>
            </w:r>
            <w:r w:rsidRPr="00CE6B58">
              <w:rPr>
                <w:rFonts w:eastAsia="Times New Roman" w:cstheme="minorHAnsi"/>
                <w:color w:val="000000"/>
                <w:spacing w:val="-3"/>
                <w:sz w:val="18"/>
                <w:szCs w:val="18"/>
                <w:lang w:val="en-GB" w:eastAsia="en-GB"/>
              </w:rPr>
              <w:t>aspiring candidates and potential leaders and provincial elections, on leadership</w:t>
            </w:r>
            <w:r>
              <w:rPr>
                <w:rFonts w:eastAsia="Times New Roman" w:cstheme="minorHAnsi"/>
                <w:color w:val="000000"/>
                <w:spacing w:val="-3"/>
                <w:sz w:val="18"/>
                <w:szCs w:val="18"/>
                <w:lang w:val="en-GB" w:eastAsia="en-GB"/>
              </w:rPr>
              <w:t xml:space="preserve">, </w:t>
            </w:r>
            <w:r w:rsidRPr="00CE6B58">
              <w:rPr>
                <w:rFonts w:eastAsia="Times New Roman" w:cstheme="minorHAnsi"/>
                <w:color w:val="000000"/>
                <w:spacing w:val="-3"/>
                <w:sz w:val="18"/>
                <w:szCs w:val="18"/>
                <w:lang w:val="en-GB" w:eastAsia="en-GB"/>
              </w:rPr>
              <w:t>technical skills</w:t>
            </w:r>
            <w:r>
              <w:rPr>
                <w:rFonts w:eastAsia="Times New Roman" w:cstheme="minorHAnsi"/>
                <w:color w:val="000000"/>
                <w:spacing w:val="-3"/>
                <w:sz w:val="18"/>
                <w:szCs w:val="18"/>
                <w:lang w:val="en-GB" w:eastAsia="en-GB"/>
              </w:rPr>
              <w:t xml:space="preserve">, </w:t>
            </w:r>
            <w:r w:rsidRPr="007A475B">
              <w:rPr>
                <w:rFonts w:eastAsia="Times New Roman" w:cstheme="minorHAnsi"/>
                <w:color w:val="000000"/>
                <w:spacing w:val="-3"/>
                <w:sz w:val="18"/>
                <w:szCs w:val="18"/>
                <w:lang w:val="en-GB" w:eastAsia="en-GB"/>
              </w:rPr>
              <w:t>negotiation</w:t>
            </w:r>
            <w:r>
              <w:rPr>
                <w:rFonts w:eastAsia="Times New Roman" w:cstheme="minorHAnsi"/>
                <w:color w:val="000000"/>
                <w:spacing w:val="-3"/>
                <w:sz w:val="18"/>
                <w:szCs w:val="18"/>
                <w:lang w:val="en-GB" w:eastAsia="en-GB"/>
              </w:rPr>
              <w:t xml:space="preserve"> and </w:t>
            </w:r>
            <w:r w:rsidRPr="007A475B">
              <w:rPr>
                <w:rFonts w:eastAsia="Times New Roman" w:cstheme="minorHAnsi"/>
                <w:color w:val="000000"/>
                <w:spacing w:val="-3"/>
                <w:sz w:val="18"/>
                <w:szCs w:val="18"/>
                <w:lang w:val="en-GB" w:eastAsia="en-GB"/>
              </w:rPr>
              <w:t>conflict management</w:t>
            </w:r>
            <w:r w:rsidRPr="00CE6B58">
              <w:rPr>
                <w:rFonts w:eastAsia="Times New Roman" w:cstheme="minorHAnsi"/>
                <w:color w:val="000000"/>
                <w:spacing w:val="-3"/>
                <w:sz w:val="18"/>
                <w:szCs w:val="18"/>
                <w:lang w:val="en-GB" w:eastAsia="en-GB"/>
              </w:rPr>
              <w:t>.</w:t>
            </w:r>
          </w:p>
          <w:bookmarkEnd w:id="1"/>
          <w:p w14:paraId="381B91D5" w14:textId="2712EAF1" w:rsidR="00CE6B58" w:rsidRPr="007A475B" w:rsidRDefault="00395F71" w:rsidP="001F3AA7">
            <w:pPr>
              <w:pStyle w:val="ListParagraph"/>
              <w:numPr>
                <w:ilvl w:val="0"/>
                <w:numId w:val="56"/>
              </w:numPr>
              <w:tabs>
                <w:tab w:val="center" w:pos="4320"/>
                <w:tab w:val="right" w:pos="8640"/>
              </w:tabs>
              <w:rPr>
                <w:rFonts w:eastAsia="Times New Roman" w:cstheme="minorHAnsi"/>
                <w:color w:val="000000"/>
                <w:spacing w:val="-3"/>
                <w:sz w:val="18"/>
                <w:szCs w:val="18"/>
                <w:lang w:val="en-GB" w:eastAsia="en-GB"/>
              </w:rPr>
            </w:pPr>
            <w:r w:rsidRPr="00CE6B58">
              <w:rPr>
                <w:rFonts w:eastAsia="Times New Roman" w:cstheme="minorHAnsi"/>
                <w:color w:val="000000"/>
                <w:spacing w:val="-3"/>
                <w:sz w:val="18"/>
                <w:szCs w:val="18"/>
                <w:lang w:val="en-GB" w:eastAsia="en-GB"/>
              </w:rPr>
              <w:t xml:space="preserve">Provide technical support to women </w:t>
            </w:r>
            <w:r w:rsidR="00502144">
              <w:rPr>
                <w:rFonts w:eastAsia="Times New Roman" w:cstheme="minorHAnsi"/>
                <w:color w:val="000000"/>
                <w:spacing w:val="-3"/>
                <w:sz w:val="18"/>
                <w:szCs w:val="18"/>
                <w:lang w:val="en-GB" w:eastAsia="en-GB"/>
              </w:rPr>
              <w:t xml:space="preserve">leaders </w:t>
            </w:r>
            <w:r w:rsidRPr="00CE6B58">
              <w:rPr>
                <w:rFonts w:eastAsia="Times New Roman" w:cstheme="minorHAnsi"/>
                <w:color w:val="000000"/>
                <w:spacing w:val="-3"/>
                <w:sz w:val="18"/>
                <w:szCs w:val="18"/>
                <w:lang w:val="en-GB" w:eastAsia="en-GB"/>
              </w:rPr>
              <w:t xml:space="preserve">in peacekeeping and peacebuilding committees for </w:t>
            </w:r>
            <w:r w:rsidRPr="00856B6F">
              <w:rPr>
                <w:rFonts w:eastAsia="Times New Roman" w:cstheme="minorHAnsi"/>
                <w:b/>
                <w:bCs/>
                <w:color w:val="000000"/>
                <w:spacing w:val="-3"/>
                <w:sz w:val="18"/>
                <w:szCs w:val="18"/>
                <w:lang w:val="en-GB" w:eastAsia="en-GB"/>
              </w:rPr>
              <w:t>drafting 6 WPS related advocacy and policy papers</w:t>
            </w:r>
            <w:r w:rsidRPr="00CE6B58">
              <w:rPr>
                <w:rFonts w:eastAsia="Times New Roman" w:cstheme="minorHAnsi"/>
                <w:color w:val="000000"/>
                <w:spacing w:val="-3"/>
                <w:sz w:val="18"/>
                <w:szCs w:val="18"/>
                <w:lang w:val="en-GB" w:eastAsia="en-GB"/>
              </w:rPr>
              <w:t xml:space="preserve">. </w:t>
            </w:r>
          </w:p>
          <w:p w14:paraId="43EA60EE" w14:textId="779DB46F" w:rsidR="005D5B43" w:rsidRPr="00055F2B" w:rsidRDefault="005D5B43" w:rsidP="001F3AA7">
            <w:pPr>
              <w:pStyle w:val="ListParagraph"/>
              <w:numPr>
                <w:ilvl w:val="0"/>
                <w:numId w:val="56"/>
              </w:numPr>
              <w:rPr>
                <w:rFonts w:eastAsia="Times New Roman" w:cstheme="minorHAnsi"/>
                <w:color w:val="000000"/>
                <w:spacing w:val="-3"/>
                <w:sz w:val="18"/>
                <w:szCs w:val="18"/>
                <w:lang w:val="en-GB" w:eastAsia="en-GB"/>
              </w:rPr>
            </w:pPr>
            <w:r w:rsidRPr="00055F2B">
              <w:rPr>
                <w:rFonts w:eastAsia="Times New Roman" w:cstheme="minorHAnsi"/>
                <w:color w:val="000000"/>
                <w:spacing w:val="-3"/>
                <w:sz w:val="18"/>
                <w:szCs w:val="18"/>
                <w:lang w:val="en-GB" w:eastAsia="en-GB"/>
              </w:rPr>
              <w:t>Organize</w:t>
            </w:r>
            <w:r w:rsidR="00D0117F">
              <w:rPr>
                <w:rFonts w:eastAsia="Times New Roman" w:cstheme="minorHAnsi"/>
                <w:color w:val="000000"/>
                <w:spacing w:val="-3"/>
                <w:sz w:val="18"/>
                <w:szCs w:val="18"/>
                <w:lang w:val="en-GB" w:eastAsia="en-GB"/>
              </w:rPr>
              <w:t xml:space="preserve"> meetings,</w:t>
            </w:r>
            <w:r w:rsidRPr="00055F2B">
              <w:rPr>
                <w:rFonts w:eastAsia="Times New Roman" w:cstheme="minorHAnsi"/>
                <w:color w:val="000000"/>
                <w:spacing w:val="-3"/>
                <w:sz w:val="18"/>
                <w:szCs w:val="18"/>
                <w:lang w:val="en-GB" w:eastAsia="en-GB"/>
              </w:rPr>
              <w:t xml:space="preserve"> </w:t>
            </w:r>
            <w:r w:rsidRPr="00AD40B7">
              <w:rPr>
                <w:rFonts w:eastAsia="Times New Roman" w:cstheme="minorHAnsi"/>
                <w:b/>
                <w:bCs/>
                <w:color w:val="000000"/>
                <w:spacing w:val="-3"/>
                <w:sz w:val="18"/>
                <w:szCs w:val="18"/>
                <w:lang w:val="en-GB" w:eastAsia="en-GB"/>
              </w:rPr>
              <w:t>consultations</w:t>
            </w:r>
            <w:r w:rsidR="00D0117F">
              <w:rPr>
                <w:rFonts w:eastAsia="Times New Roman" w:cstheme="minorHAnsi"/>
                <w:b/>
                <w:bCs/>
                <w:color w:val="000000"/>
                <w:spacing w:val="-3"/>
                <w:sz w:val="18"/>
                <w:szCs w:val="18"/>
                <w:lang w:val="en-GB" w:eastAsia="en-GB"/>
              </w:rPr>
              <w:t xml:space="preserve">, </w:t>
            </w:r>
            <w:r w:rsidRPr="00856B6F">
              <w:rPr>
                <w:rFonts w:eastAsia="Times New Roman" w:cstheme="minorHAnsi"/>
                <w:color w:val="000000"/>
                <w:spacing w:val="-3"/>
                <w:sz w:val="18"/>
                <w:szCs w:val="18"/>
                <w:lang w:val="en-GB" w:eastAsia="en-GB"/>
              </w:rPr>
              <w:t>coordination meetings</w:t>
            </w:r>
            <w:r w:rsidRPr="00055F2B">
              <w:rPr>
                <w:rFonts w:eastAsia="Times New Roman" w:cstheme="minorHAnsi"/>
                <w:color w:val="000000"/>
                <w:spacing w:val="-3"/>
                <w:sz w:val="18"/>
                <w:szCs w:val="18"/>
                <w:lang w:val="en-GB" w:eastAsia="en-GB"/>
              </w:rPr>
              <w:t xml:space="preserve"> and events with CSOs, women leaders and women in politics to </w:t>
            </w:r>
            <w:r>
              <w:rPr>
                <w:rFonts w:eastAsia="Times New Roman" w:cstheme="minorHAnsi"/>
                <w:color w:val="000000"/>
                <w:spacing w:val="-3"/>
                <w:sz w:val="18"/>
                <w:szCs w:val="18"/>
                <w:lang w:val="en-GB" w:eastAsia="en-GB"/>
              </w:rPr>
              <w:t xml:space="preserve">facilitate </w:t>
            </w:r>
            <w:r w:rsidRPr="00055F2B">
              <w:rPr>
                <w:rFonts w:eastAsia="Times New Roman" w:cstheme="minorHAnsi"/>
                <w:color w:val="000000"/>
                <w:spacing w:val="-3"/>
                <w:sz w:val="18"/>
                <w:szCs w:val="18"/>
                <w:lang w:val="en-GB" w:eastAsia="en-GB"/>
              </w:rPr>
              <w:t>their work on GEWE, WPP</w:t>
            </w:r>
            <w:r>
              <w:rPr>
                <w:rFonts w:eastAsia="Times New Roman" w:cstheme="minorHAnsi"/>
                <w:color w:val="000000"/>
                <w:spacing w:val="-3"/>
                <w:sz w:val="18"/>
                <w:szCs w:val="18"/>
                <w:lang w:val="en-GB" w:eastAsia="en-GB"/>
              </w:rPr>
              <w:t xml:space="preserve">, </w:t>
            </w:r>
            <w:r w:rsidRPr="00055F2B">
              <w:rPr>
                <w:rFonts w:eastAsia="Times New Roman" w:cstheme="minorHAnsi"/>
                <w:color w:val="000000"/>
                <w:spacing w:val="-3"/>
                <w:sz w:val="18"/>
                <w:szCs w:val="18"/>
                <w:lang w:val="en-GB" w:eastAsia="en-GB"/>
              </w:rPr>
              <w:t>WPS</w:t>
            </w:r>
            <w:r>
              <w:rPr>
                <w:rFonts w:eastAsia="Times New Roman" w:cstheme="minorHAnsi"/>
                <w:color w:val="000000"/>
                <w:spacing w:val="-3"/>
                <w:sz w:val="18"/>
                <w:szCs w:val="18"/>
                <w:lang w:val="en-GB" w:eastAsia="en-GB"/>
              </w:rPr>
              <w:t xml:space="preserve"> and the INAPII</w:t>
            </w:r>
            <w:r w:rsidRPr="00055F2B">
              <w:rPr>
                <w:rFonts w:eastAsia="Times New Roman" w:cstheme="minorHAnsi"/>
                <w:color w:val="000000"/>
                <w:spacing w:val="-3"/>
                <w:sz w:val="18"/>
                <w:szCs w:val="18"/>
                <w:lang w:val="en-GB" w:eastAsia="en-GB"/>
              </w:rPr>
              <w:t xml:space="preserve">. </w:t>
            </w:r>
          </w:p>
          <w:p w14:paraId="6AE8E4CD" w14:textId="77777777" w:rsidR="002907F2" w:rsidRDefault="002907F2" w:rsidP="001F3AA7">
            <w:pPr>
              <w:pStyle w:val="ListParagraph"/>
              <w:numPr>
                <w:ilvl w:val="0"/>
                <w:numId w:val="56"/>
              </w:numPr>
              <w:tabs>
                <w:tab w:val="center" w:pos="4320"/>
                <w:tab w:val="right" w:pos="8640"/>
              </w:tabs>
              <w:rPr>
                <w:rFonts w:eastAsia="Times New Roman" w:cstheme="minorHAnsi"/>
                <w:color w:val="000000"/>
                <w:spacing w:val="-3"/>
                <w:sz w:val="18"/>
                <w:szCs w:val="18"/>
                <w:lang w:val="en-GB" w:eastAsia="en-GB"/>
              </w:rPr>
            </w:pPr>
            <w:r w:rsidRPr="005C05BA">
              <w:rPr>
                <w:rFonts w:eastAsia="Times New Roman" w:cstheme="minorHAnsi"/>
                <w:color w:val="000000"/>
                <w:spacing w:val="-3"/>
                <w:sz w:val="18"/>
                <w:szCs w:val="18"/>
                <w:lang w:val="en-GB" w:eastAsia="en-GB"/>
              </w:rPr>
              <w:t xml:space="preserve">Provide technical and financial support to relevant </w:t>
            </w:r>
            <w:r>
              <w:rPr>
                <w:rFonts w:eastAsia="Times New Roman" w:cstheme="minorHAnsi"/>
                <w:color w:val="000000"/>
                <w:spacing w:val="-3"/>
                <w:sz w:val="18"/>
                <w:szCs w:val="18"/>
                <w:lang w:val="en-GB" w:eastAsia="en-GB"/>
              </w:rPr>
              <w:t>ministries</w:t>
            </w:r>
            <w:r w:rsidRPr="005C05BA">
              <w:rPr>
                <w:rFonts w:eastAsia="Times New Roman" w:cstheme="minorHAnsi"/>
                <w:color w:val="000000"/>
                <w:spacing w:val="-3"/>
                <w:sz w:val="18"/>
                <w:szCs w:val="18"/>
                <w:lang w:val="en-GB" w:eastAsia="en-GB"/>
              </w:rPr>
              <w:t xml:space="preserve"> to implement</w:t>
            </w:r>
            <w:r>
              <w:rPr>
                <w:rFonts w:eastAsia="Times New Roman" w:cstheme="minorHAnsi"/>
                <w:color w:val="000000"/>
                <w:spacing w:val="-3"/>
                <w:sz w:val="18"/>
                <w:szCs w:val="18"/>
                <w:lang w:val="en-GB" w:eastAsia="en-GB"/>
              </w:rPr>
              <w:t xml:space="preserve"> the </w:t>
            </w:r>
            <w:r w:rsidRPr="002907F2">
              <w:rPr>
                <w:rFonts w:eastAsia="Times New Roman" w:cstheme="minorHAnsi"/>
                <w:b/>
                <w:bCs/>
                <w:color w:val="000000"/>
                <w:spacing w:val="-3"/>
                <w:sz w:val="18"/>
                <w:szCs w:val="18"/>
                <w:lang w:val="en-GB" w:eastAsia="en-GB"/>
              </w:rPr>
              <w:t>6 INAP II</w:t>
            </w:r>
            <w:r w:rsidRPr="005C05BA">
              <w:rPr>
                <w:rFonts w:eastAsia="Times New Roman" w:cstheme="minorHAnsi"/>
                <w:color w:val="000000"/>
                <w:spacing w:val="-3"/>
                <w:sz w:val="18"/>
                <w:szCs w:val="18"/>
                <w:lang w:val="en-GB" w:eastAsia="en-GB"/>
              </w:rPr>
              <w:t xml:space="preserve"> </w:t>
            </w:r>
            <w:r w:rsidRPr="0000075B">
              <w:rPr>
                <w:rFonts w:eastAsia="Times New Roman" w:cstheme="minorHAnsi"/>
                <w:b/>
                <w:bCs/>
                <w:color w:val="000000"/>
                <w:spacing w:val="-3"/>
                <w:sz w:val="18"/>
                <w:szCs w:val="18"/>
                <w:lang w:val="en-GB" w:eastAsia="en-GB"/>
              </w:rPr>
              <w:t>sectorial ministerial plans</w:t>
            </w:r>
            <w:r>
              <w:rPr>
                <w:rStyle w:val="FootnoteReference"/>
                <w:rFonts w:eastAsia="Times New Roman" w:cstheme="minorHAnsi"/>
                <w:color w:val="000000"/>
                <w:spacing w:val="-3"/>
                <w:sz w:val="18"/>
                <w:szCs w:val="18"/>
                <w:lang w:val="en-GB" w:eastAsia="en-GB"/>
              </w:rPr>
              <w:footnoteReference w:id="3"/>
            </w:r>
            <w:r w:rsidRPr="005C05BA">
              <w:rPr>
                <w:rFonts w:eastAsia="Times New Roman" w:cstheme="minorHAnsi"/>
                <w:color w:val="000000"/>
                <w:spacing w:val="-3"/>
                <w:sz w:val="18"/>
                <w:szCs w:val="18"/>
                <w:lang w:val="en-GB" w:eastAsia="en-GB"/>
              </w:rPr>
              <w:t xml:space="preserve"> in partnership with civil society</w:t>
            </w:r>
            <w:r>
              <w:rPr>
                <w:rFonts w:eastAsia="Times New Roman" w:cstheme="minorHAnsi"/>
                <w:color w:val="000000"/>
                <w:spacing w:val="-3"/>
                <w:sz w:val="18"/>
                <w:szCs w:val="18"/>
                <w:lang w:val="en-GB" w:eastAsia="en-GB"/>
              </w:rPr>
              <w:t xml:space="preserve">. </w:t>
            </w:r>
          </w:p>
          <w:p w14:paraId="2321D642" w14:textId="351E3DD5" w:rsidR="00590006" w:rsidRDefault="00590006" w:rsidP="001F3AA7">
            <w:pPr>
              <w:pStyle w:val="ListParagraph"/>
              <w:numPr>
                <w:ilvl w:val="0"/>
                <w:numId w:val="56"/>
              </w:numPr>
              <w:tabs>
                <w:tab w:val="center" w:pos="4320"/>
                <w:tab w:val="right" w:pos="8640"/>
              </w:tabs>
              <w:rPr>
                <w:rFonts w:eastAsia="Times New Roman" w:cstheme="minorHAnsi"/>
                <w:bCs/>
                <w:color w:val="000000"/>
                <w:spacing w:val="-3"/>
                <w:sz w:val="18"/>
                <w:szCs w:val="18"/>
                <w:lang w:val="en-GB" w:eastAsia="en-GB"/>
              </w:rPr>
            </w:pPr>
            <w:r w:rsidRPr="00590006">
              <w:rPr>
                <w:rFonts w:eastAsia="Times New Roman" w:cstheme="minorHAnsi"/>
                <w:bCs/>
                <w:color w:val="000000"/>
                <w:spacing w:val="-3"/>
                <w:sz w:val="18"/>
                <w:szCs w:val="18"/>
                <w:lang w:val="en-GB" w:eastAsia="en-GB"/>
              </w:rPr>
              <w:t xml:space="preserve">Women peace actors have strengthened </w:t>
            </w:r>
            <w:r w:rsidR="00BF3E84" w:rsidRPr="00590006">
              <w:rPr>
                <w:rFonts w:eastAsia="Times New Roman" w:cstheme="minorHAnsi"/>
                <w:bCs/>
                <w:color w:val="000000"/>
                <w:spacing w:val="-3"/>
                <w:sz w:val="18"/>
                <w:szCs w:val="18"/>
                <w:lang w:val="en-GB" w:eastAsia="en-GB"/>
              </w:rPr>
              <w:t>knowledge,</w:t>
            </w:r>
            <w:r w:rsidRPr="00590006">
              <w:rPr>
                <w:rFonts w:eastAsia="Times New Roman" w:cstheme="minorHAnsi"/>
                <w:bCs/>
                <w:color w:val="000000"/>
                <w:spacing w:val="-3"/>
                <w:sz w:val="18"/>
                <w:szCs w:val="18"/>
                <w:lang w:val="en-GB" w:eastAsia="en-GB"/>
              </w:rPr>
              <w:t xml:space="preserve"> capacity and technical expertise and ability to influence peace processes and political and </w:t>
            </w:r>
            <w:r w:rsidR="00233B1F" w:rsidRPr="00590006">
              <w:rPr>
                <w:rFonts w:eastAsia="Times New Roman" w:cstheme="minorHAnsi"/>
                <w:bCs/>
                <w:color w:val="000000"/>
                <w:spacing w:val="-3"/>
                <w:sz w:val="18"/>
                <w:szCs w:val="18"/>
                <w:lang w:val="en-GB" w:eastAsia="en-GB"/>
              </w:rPr>
              <w:t>decision-making</w:t>
            </w:r>
            <w:r w:rsidRPr="00590006">
              <w:rPr>
                <w:rFonts w:eastAsia="Times New Roman" w:cstheme="minorHAnsi"/>
                <w:bCs/>
                <w:color w:val="000000"/>
                <w:spacing w:val="-3"/>
                <w:sz w:val="18"/>
                <w:szCs w:val="18"/>
                <w:lang w:val="en-GB" w:eastAsia="en-GB"/>
              </w:rPr>
              <w:t xml:space="preserve"> processes</w:t>
            </w:r>
            <w:r w:rsidR="00BB1327">
              <w:rPr>
                <w:rFonts w:eastAsia="Times New Roman" w:cstheme="minorHAnsi"/>
                <w:bCs/>
                <w:color w:val="000000"/>
                <w:spacing w:val="-3"/>
                <w:sz w:val="18"/>
                <w:szCs w:val="18"/>
                <w:lang w:val="en-GB" w:eastAsia="en-GB"/>
              </w:rPr>
              <w:t>.</w:t>
            </w:r>
          </w:p>
          <w:p w14:paraId="725D452C" w14:textId="23698BB8" w:rsidR="00AD40B7" w:rsidRDefault="00AD40B7" w:rsidP="001F3AA7">
            <w:pPr>
              <w:pStyle w:val="ListParagraph"/>
              <w:numPr>
                <w:ilvl w:val="0"/>
                <w:numId w:val="56"/>
              </w:numPr>
              <w:tabs>
                <w:tab w:val="center" w:pos="4320"/>
                <w:tab w:val="right" w:pos="8640"/>
              </w:tabs>
              <w:rPr>
                <w:rFonts w:eastAsia="Times New Roman" w:cstheme="minorHAnsi"/>
                <w:bCs/>
                <w:color w:val="000000"/>
                <w:spacing w:val="-3"/>
                <w:sz w:val="18"/>
                <w:szCs w:val="18"/>
                <w:lang w:val="en-GB" w:eastAsia="en-GB"/>
              </w:rPr>
            </w:pPr>
            <w:r w:rsidRPr="00067EEB">
              <w:rPr>
                <w:rFonts w:eastAsia="Times New Roman" w:cstheme="minorHAnsi"/>
                <w:bCs/>
                <w:color w:val="000000"/>
                <w:spacing w:val="-3"/>
                <w:sz w:val="18"/>
                <w:szCs w:val="18"/>
                <w:lang w:val="en-GB" w:eastAsia="en-GB"/>
              </w:rPr>
              <w:t xml:space="preserve">Provide technical support </w:t>
            </w:r>
            <w:r w:rsidR="009D0F01">
              <w:rPr>
                <w:rFonts w:eastAsia="Times New Roman" w:cstheme="minorHAnsi"/>
                <w:bCs/>
                <w:color w:val="000000"/>
                <w:spacing w:val="-3"/>
                <w:sz w:val="18"/>
                <w:szCs w:val="18"/>
                <w:lang w:val="en-GB" w:eastAsia="en-GB"/>
              </w:rPr>
              <w:t>to</w:t>
            </w:r>
            <w:r w:rsidRPr="00067EEB">
              <w:rPr>
                <w:rFonts w:eastAsia="Times New Roman" w:cstheme="minorHAnsi"/>
                <w:bCs/>
                <w:color w:val="000000"/>
                <w:spacing w:val="-3"/>
                <w:sz w:val="18"/>
                <w:szCs w:val="18"/>
                <w:lang w:val="en-GB" w:eastAsia="en-GB"/>
              </w:rPr>
              <w:t xml:space="preserve"> women leaders </w:t>
            </w:r>
            <w:r>
              <w:rPr>
                <w:rFonts w:eastAsia="Times New Roman" w:cstheme="minorHAnsi"/>
                <w:bCs/>
                <w:color w:val="000000"/>
                <w:spacing w:val="-3"/>
                <w:sz w:val="18"/>
                <w:szCs w:val="18"/>
                <w:lang w:val="en-GB" w:eastAsia="en-GB"/>
              </w:rPr>
              <w:t xml:space="preserve">regarding the upcoming </w:t>
            </w:r>
            <w:r w:rsidRPr="00BB1327">
              <w:rPr>
                <w:rFonts w:eastAsia="Times New Roman" w:cstheme="minorHAnsi"/>
                <w:b/>
                <w:color w:val="000000"/>
                <w:spacing w:val="-3"/>
                <w:sz w:val="18"/>
                <w:szCs w:val="18"/>
                <w:lang w:val="en-GB" w:eastAsia="en-GB"/>
              </w:rPr>
              <w:t>provincial council elections</w:t>
            </w:r>
          </w:p>
          <w:p w14:paraId="6E7A543C" w14:textId="77777777" w:rsidR="009D0F01" w:rsidRPr="00055F2B" w:rsidRDefault="009D0F01" w:rsidP="001F3AA7">
            <w:pPr>
              <w:pStyle w:val="ListParagraph"/>
              <w:numPr>
                <w:ilvl w:val="0"/>
                <w:numId w:val="56"/>
              </w:numPr>
              <w:rPr>
                <w:rFonts w:eastAsia="Times New Roman" w:cstheme="minorHAnsi"/>
                <w:color w:val="000000"/>
                <w:spacing w:val="-3"/>
                <w:sz w:val="18"/>
                <w:szCs w:val="18"/>
                <w:lang w:val="en-GB" w:eastAsia="en-GB"/>
              </w:rPr>
            </w:pPr>
            <w:r w:rsidRPr="00055F2B">
              <w:rPr>
                <w:rFonts w:eastAsia="Times New Roman" w:cstheme="minorHAnsi"/>
                <w:color w:val="000000"/>
                <w:spacing w:val="-3"/>
                <w:sz w:val="18"/>
                <w:szCs w:val="18"/>
                <w:lang w:val="en-GB" w:eastAsia="en-GB"/>
              </w:rPr>
              <w:t xml:space="preserve">Organize advocacy and awareness raising </w:t>
            </w:r>
            <w:r w:rsidRPr="00AD40B7">
              <w:rPr>
                <w:rFonts w:eastAsia="Times New Roman" w:cstheme="minorHAnsi"/>
                <w:b/>
                <w:bCs/>
                <w:color w:val="000000"/>
                <w:spacing w:val="-3"/>
                <w:sz w:val="18"/>
                <w:szCs w:val="18"/>
                <w:lang w:val="en-GB" w:eastAsia="en-GB"/>
              </w:rPr>
              <w:t>campaigns</w:t>
            </w:r>
            <w:r w:rsidRPr="00055F2B">
              <w:rPr>
                <w:rFonts w:eastAsia="Times New Roman" w:cstheme="minorHAnsi"/>
                <w:color w:val="000000"/>
                <w:spacing w:val="-3"/>
                <w:sz w:val="18"/>
                <w:szCs w:val="18"/>
                <w:lang w:val="en-GB" w:eastAsia="en-GB"/>
              </w:rPr>
              <w:t xml:space="preserve"> for the commemoration of GEWE, WEE, WPP and WPS. </w:t>
            </w:r>
          </w:p>
          <w:p w14:paraId="2FB0C304" w14:textId="33ECD91F" w:rsidR="008A7F80" w:rsidRDefault="008A7F80" w:rsidP="001F3AA7">
            <w:pPr>
              <w:pStyle w:val="ListParagraph"/>
              <w:numPr>
                <w:ilvl w:val="0"/>
                <w:numId w:val="56"/>
              </w:numPr>
              <w:rPr>
                <w:rFonts w:eastAsia="Times New Roman" w:cstheme="minorHAnsi"/>
                <w:color w:val="000000"/>
                <w:spacing w:val="-3"/>
                <w:sz w:val="18"/>
                <w:szCs w:val="18"/>
                <w:lang w:val="en-GB" w:eastAsia="en-GB"/>
              </w:rPr>
            </w:pPr>
            <w:r w:rsidRPr="00716785">
              <w:rPr>
                <w:rFonts w:eastAsia="Times New Roman" w:cstheme="minorHAnsi"/>
                <w:color w:val="000000"/>
                <w:spacing w:val="-3"/>
                <w:sz w:val="18"/>
                <w:szCs w:val="18"/>
                <w:lang w:val="en-GB" w:eastAsia="en-GB"/>
              </w:rPr>
              <w:t>Develop</w:t>
            </w:r>
            <w:r w:rsidRPr="00AD40B7">
              <w:rPr>
                <w:rFonts w:eastAsia="Times New Roman" w:cstheme="minorHAnsi"/>
                <w:b/>
                <w:bCs/>
                <w:color w:val="000000"/>
                <w:spacing w:val="-3"/>
                <w:sz w:val="18"/>
                <w:szCs w:val="18"/>
                <w:lang w:val="en-GB" w:eastAsia="en-GB"/>
              </w:rPr>
              <w:t xml:space="preserve"> knowledge products</w:t>
            </w:r>
            <w:r w:rsidR="006F78CF" w:rsidRPr="00BF1242">
              <w:rPr>
                <w:rFonts w:eastAsia="Times New Roman" w:cstheme="minorHAnsi"/>
                <w:color w:val="000000"/>
                <w:spacing w:val="-3"/>
                <w:sz w:val="18"/>
                <w:szCs w:val="18"/>
                <w:lang w:val="en-GB" w:eastAsia="en-GB"/>
              </w:rPr>
              <w:t xml:space="preserve"> including national </w:t>
            </w:r>
            <w:r w:rsidR="00624CE0" w:rsidRPr="00BF1242">
              <w:rPr>
                <w:rFonts w:eastAsia="Times New Roman" w:cstheme="minorHAnsi"/>
                <w:color w:val="000000"/>
                <w:spacing w:val="-3"/>
                <w:sz w:val="18"/>
                <w:szCs w:val="18"/>
                <w:lang w:val="en-GB" w:eastAsia="en-GB"/>
              </w:rPr>
              <w:t>researches</w:t>
            </w:r>
            <w:r w:rsidR="00BF1242" w:rsidRPr="00BF1242">
              <w:rPr>
                <w:rFonts w:eastAsia="Times New Roman" w:cstheme="minorHAnsi"/>
                <w:color w:val="000000"/>
                <w:spacing w:val="-3"/>
                <w:sz w:val="18"/>
                <w:szCs w:val="18"/>
                <w:lang w:val="en-GB" w:eastAsia="en-GB"/>
              </w:rPr>
              <w:t xml:space="preserve"> and assessments</w:t>
            </w:r>
            <w:r w:rsidRPr="00BF1242">
              <w:rPr>
                <w:rFonts w:eastAsia="Times New Roman" w:cstheme="minorHAnsi"/>
                <w:color w:val="000000"/>
                <w:spacing w:val="-3"/>
                <w:sz w:val="18"/>
                <w:szCs w:val="18"/>
                <w:lang w:val="en-GB" w:eastAsia="en-GB"/>
              </w:rPr>
              <w:t xml:space="preserve"> </w:t>
            </w:r>
            <w:r w:rsidRPr="00716785">
              <w:rPr>
                <w:rFonts w:eastAsia="Times New Roman" w:cstheme="minorHAnsi"/>
                <w:color w:val="000000"/>
                <w:spacing w:val="-3"/>
                <w:sz w:val="18"/>
                <w:szCs w:val="18"/>
                <w:lang w:val="en-GB" w:eastAsia="en-GB"/>
              </w:rPr>
              <w:t xml:space="preserve">related to </w:t>
            </w:r>
            <w:r>
              <w:rPr>
                <w:rFonts w:eastAsia="Times New Roman" w:cstheme="minorHAnsi"/>
                <w:color w:val="000000"/>
                <w:spacing w:val="-3"/>
                <w:sz w:val="18"/>
                <w:szCs w:val="18"/>
                <w:lang w:val="en-GB" w:eastAsia="en-GB"/>
              </w:rPr>
              <w:t xml:space="preserve">GEWE </w:t>
            </w:r>
            <w:r w:rsidRPr="00716785">
              <w:rPr>
                <w:rFonts w:eastAsia="Times New Roman" w:cstheme="minorHAnsi"/>
                <w:color w:val="000000"/>
                <w:spacing w:val="-3"/>
                <w:sz w:val="18"/>
                <w:szCs w:val="18"/>
                <w:lang w:val="en-GB" w:eastAsia="en-GB"/>
              </w:rPr>
              <w:t xml:space="preserve">including design, printing, dissemination, and audio video production (if needed)  </w:t>
            </w:r>
          </w:p>
          <w:p w14:paraId="33B4C4AA" w14:textId="77777777" w:rsidR="001F3AA7" w:rsidRDefault="001F3AA7" w:rsidP="001F3AA7">
            <w:pPr>
              <w:pStyle w:val="ListParagraph"/>
              <w:numPr>
                <w:ilvl w:val="0"/>
                <w:numId w:val="56"/>
              </w:numPr>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 xml:space="preserve">Support the national research on women and media in partnership with the </w:t>
            </w:r>
            <w:r w:rsidRPr="00D11480">
              <w:rPr>
                <w:rFonts w:eastAsia="Times New Roman" w:cstheme="minorHAnsi"/>
                <w:color w:val="000000"/>
                <w:spacing w:val="-3"/>
                <w:sz w:val="18"/>
                <w:szCs w:val="18"/>
                <w:lang w:val="en-GB" w:eastAsia="en-GB"/>
              </w:rPr>
              <w:t>Communication and Media Commission (CMC)</w:t>
            </w:r>
          </w:p>
          <w:p w14:paraId="793EE09E" w14:textId="77777777" w:rsidR="00856B6F" w:rsidRDefault="00856B6F" w:rsidP="00856B6F">
            <w:pPr>
              <w:pStyle w:val="ListParagraph"/>
              <w:tabs>
                <w:tab w:val="center" w:pos="4320"/>
                <w:tab w:val="right" w:pos="8640"/>
              </w:tabs>
              <w:rPr>
                <w:rFonts w:eastAsia="Times New Roman" w:cstheme="minorHAnsi"/>
                <w:bCs/>
                <w:color w:val="000000"/>
                <w:spacing w:val="-3"/>
                <w:sz w:val="18"/>
                <w:szCs w:val="18"/>
                <w:lang w:val="en-GB" w:eastAsia="en-GB"/>
              </w:rPr>
            </w:pPr>
          </w:p>
          <w:p w14:paraId="6D4C5933" w14:textId="39644BA9" w:rsidR="002D70FE" w:rsidRPr="00772266" w:rsidRDefault="002D70FE" w:rsidP="002D70FE">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Reporting: </w:t>
            </w:r>
          </w:p>
          <w:p w14:paraId="2506F66F" w14:textId="77BED7E7" w:rsidR="002D70FE" w:rsidRDefault="002D70FE" w:rsidP="002D70FE">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 xml:space="preserve">The selected partners will work closely with UNWomen during project implementation and will provide quality narrative and financial reports in line with UNWomen guidelines and requirements, as well as regular updates. </w:t>
            </w:r>
          </w:p>
          <w:p w14:paraId="6F6D9F31" w14:textId="77777777" w:rsidR="000E7D9E" w:rsidRPr="00772266" w:rsidRDefault="000E7D9E" w:rsidP="002D70FE">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141B5C62" w14:textId="77777777" w:rsidR="002D70FE" w:rsidRPr="00772266" w:rsidRDefault="002D70FE" w:rsidP="002D70FE">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Visibility: </w:t>
            </w:r>
          </w:p>
          <w:p w14:paraId="2607B956" w14:textId="5B8118C1" w:rsidR="002D70FE" w:rsidRDefault="002D70FE" w:rsidP="00CF607E">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 xml:space="preserve">The selected partners will be responsible for providing quality communications material (interviews, articles, photos, videos etc.) and efforts to promote donor visibility in close consultation with UNWomen. </w:t>
            </w:r>
          </w:p>
          <w:p w14:paraId="029F8AFE" w14:textId="77777777" w:rsidR="000E7D9E" w:rsidRPr="00772266" w:rsidRDefault="000E7D9E" w:rsidP="00CF607E">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34C8A9A3" w14:textId="146C949E" w:rsidR="00772266" w:rsidRPr="00395F71" w:rsidRDefault="00395565" w:rsidP="00111447">
            <w:pPr>
              <w:tabs>
                <w:tab w:val="center" w:pos="4320"/>
                <w:tab w:val="right" w:pos="8640"/>
              </w:tabs>
              <w:rPr>
                <w:rFonts w:asciiTheme="minorHAnsi" w:eastAsia="Times New Roman" w:hAnsiTheme="minorHAnsi" w:cstheme="minorHAnsi"/>
                <w:bCs/>
                <w:color w:val="000000"/>
                <w:spacing w:val="-3"/>
                <w:sz w:val="18"/>
                <w:szCs w:val="18"/>
                <w:u w:val="single"/>
                <w:lang w:val="en-GB" w:eastAsia="en-GB"/>
              </w:rPr>
            </w:pPr>
            <w:r>
              <w:rPr>
                <w:rFonts w:asciiTheme="minorHAnsi" w:eastAsia="Times New Roman" w:hAnsiTheme="minorHAnsi" w:cstheme="minorHAnsi"/>
                <w:bCs/>
                <w:color w:val="000000"/>
                <w:spacing w:val="-3"/>
                <w:sz w:val="18"/>
                <w:szCs w:val="18"/>
                <w:lang w:val="en-GB" w:eastAsia="en-GB"/>
              </w:rPr>
              <w:t>T</w:t>
            </w:r>
            <w:r w:rsidR="002D70FE" w:rsidRPr="00772266">
              <w:rPr>
                <w:rFonts w:asciiTheme="minorHAnsi" w:eastAsia="Times New Roman" w:hAnsiTheme="minorHAnsi" w:cstheme="minorHAnsi"/>
                <w:bCs/>
                <w:color w:val="000000"/>
                <w:spacing w:val="-3"/>
                <w:sz w:val="18"/>
                <w:szCs w:val="18"/>
                <w:lang w:val="en-GB" w:eastAsia="en-GB"/>
              </w:rPr>
              <w:t xml:space="preserve">he proposed activities need to be adaptable to the evolving context, movement restrictions and available access. </w:t>
            </w:r>
            <w:r w:rsidR="00E63BD1">
              <w:rPr>
                <w:rFonts w:asciiTheme="minorHAnsi" w:eastAsia="Times New Roman" w:hAnsiTheme="minorHAnsi" w:cstheme="minorHAnsi"/>
                <w:bCs/>
                <w:color w:val="000000"/>
                <w:spacing w:val="-3"/>
                <w:sz w:val="18"/>
                <w:szCs w:val="18"/>
                <w:lang w:val="en-GB" w:eastAsia="en-GB"/>
              </w:rPr>
              <w:t>P</w:t>
            </w:r>
            <w:r w:rsidR="002D70FE" w:rsidRPr="00772266">
              <w:rPr>
                <w:rFonts w:asciiTheme="minorHAnsi" w:eastAsia="Times New Roman" w:hAnsiTheme="minorHAnsi" w:cstheme="minorHAnsi"/>
                <w:bCs/>
                <w:color w:val="000000"/>
                <w:spacing w:val="-3"/>
                <w:sz w:val="18"/>
                <w:szCs w:val="18"/>
                <w:lang w:val="en-GB" w:eastAsia="en-GB"/>
              </w:rPr>
              <w:t>lease specify strategies for reaching beneficiaries during potential lock-down situations and describe the organization’s capacity to implement these strategies.</w:t>
            </w:r>
            <w:r w:rsidR="00427912">
              <w:rPr>
                <w:rFonts w:asciiTheme="minorHAnsi" w:eastAsia="Times New Roman" w:hAnsiTheme="minorHAnsi" w:cstheme="minorHAnsi"/>
                <w:bCs/>
                <w:color w:val="000000"/>
                <w:spacing w:val="-3"/>
                <w:sz w:val="18"/>
                <w:szCs w:val="18"/>
                <w:lang w:val="en-GB" w:eastAsia="en-GB"/>
              </w:rPr>
              <w:t xml:space="preserve"> </w:t>
            </w:r>
            <w:r w:rsidR="00395F71" w:rsidRPr="00395F71">
              <w:rPr>
                <w:rFonts w:asciiTheme="minorHAnsi" w:eastAsia="Times New Roman" w:hAnsiTheme="minorHAnsi" w:cstheme="minorHAnsi"/>
                <w:bCs/>
                <w:color w:val="000000"/>
                <w:spacing w:val="-3"/>
                <w:sz w:val="18"/>
                <w:szCs w:val="18"/>
                <w:lang w:val="en-GB" w:eastAsia="en-GB"/>
              </w:rPr>
              <w:t>The partner need</w:t>
            </w:r>
            <w:r w:rsidR="00395F71">
              <w:rPr>
                <w:rFonts w:asciiTheme="minorHAnsi" w:eastAsia="Times New Roman" w:hAnsiTheme="minorHAnsi" w:cstheme="minorHAnsi"/>
                <w:bCs/>
                <w:color w:val="000000"/>
                <w:spacing w:val="-3"/>
                <w:sz w:val="18"/>
                <w:szCs w:val="18"/>
                <w:lang w:val="en-GB" w:eastAsia="en-GB"/>
              </w:rPr>
              <w:t>s</w:t>
            </w:r>
            <w:r w:rsidR="00395F71" w:rsidRPr="00395F71">
              <w:rPr>
                <w:rFonts w:asciiTheme="minorHAnsi" w:eastAsia="Times New Roman" w:hAnsiTheme="minorHAnsi" w:cstheme="minorHAnsi"/>
                <w:bCs/>
                <w:color w:val="000000"/>
                <w:spacing w:val="-3"/>
                <w:sz w:val="18"/>
                <w:szCs w:val="18"/>
                <w:lang w:val="en-GB" w:eastAsia="en-GB"/>
              </w:rPr>
              <w:t xml:space="preserve"> to include proposed activities for relevant international days including </w:t>
            </w:r>
            <w:r w:rsidR="00395F71" w:rsidRPr="00395F71">
              <w:rPr>
                <w:rFonts w:asciiTheme="minorHAnsi" w:eastAsia="Times New Roman" w:hAnsiTheme="minorHAnsi" w:cstheme="minorHAnsi"/>
                <w:bCs/>
                <w:color w:val="000000"/>
                <w:spacing w:val="-3"/>
                <w:sz w:val="18"/>
                <w:szCs w:val="18"/>
                <w:u w:val="single"/>
                <w:lang w:val="en-GB" w:eastAsia="en-GB"/>
              </w:rPr>
              <w:t>International Women’s Day</w:t>
            </w:r>
            <w:r w:rsidR="00ED2CDD">
              <w:rPr>
                <w:rFonts w:asciiTheme="minorHAnsi" w:eastAsia="Times New Roman" w:hAnsiTheme="minorHAnsi" w:cstheme="minorHAnsi"/>
                <w:bCs/>
                <w:color w:val="000000"/>
                <w:spacing w:val="-3"/>
                <w:sz w:val="18"/>
                <w:szCs w:val="18"/>
                <w:u w:val="single"/>
                <w:lang w:val="en-GB" w:eastAsia="en-GB"/>
              </w:rPr>
              <w:t>, UNSCR1325 Anniversary</w:t>
            </w:r>
            <w:r w:rsidR="00395F71" w:rsidRPr="00395F71">
              <w:rPr>
                <w:rFonts w:asciiTheme="minorHAnsi" w:eastAsia="Times New Roman" w:hAnsiTheme="minorHAnsi" w:cstheme="minorHAnsi"/>
                <w:bCs/>
                <w:color w:val="000000"/>
                <w:spacing w:val="-3"/>
                <w:sz w:val="18"/>
                <w:szCs w:val="18"/>
                <w:u w:val="single"/>
                <w:lang w:val="en-GB" w:eastAsia="en-GB"/>
              </w:rPr>
              <w:t xml:space="preserve"> and 1</w:t>
            </w:r>
            <w:r w:rsidR="00A173A7">
              <w:rPr>
                <w:rFonts w:asciiTheme="minorHAnsi" w:eastAsia="Times New Roman" w:hAnsiTheme="minorHAnsi" w:cstheme="minorHAnsi"/>
                <w:bCs/>
                <w:color w:val="000000"/>
                <w:spacing w:val="-3"/>
                <w:sz w:val="18"/>
                <w:szCs w:val="18"/>
                <w:u w:val="single"/>
                <w:lang w:val="en-GB" w:eastAsia="en-GB"/>
              </w:rPr>
              <w:t>6</w:t>
            </w:r>
            <w:r w:rsidR="00395F71" w:rsidRPr="00395F71">
              <w:rPr>
                <w:rFonts w:asciiTheme="minorHAnsi" w:eastAsia="Times New Roman" w:hAnsiTheme="minorHAnsi" w:cstheme="minorHAnsi"/>
                <w:bCs/>
                <w:color w:val="000000"/>
                <w:spacing w:val="-3"/>
                <w:sz w:val="18"/>
                <w:szCs w:val="18"/>
                <w:u w:val="single"/>
                <w:lang w:val="en-GB" w:eastAsia="en-GB"/>
              </w:rPr>
              <w:t xml:space="preserve"> Days of Activism.</w:t>
            </w:r>
          </w:p>
          <w:p w14:paraId="58486A77" w14:textId="77777777" w:rsidR="003B5C53" w:rsidRDefault="003B5C53" w:rsidP="00772266">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69A37198" w14:textId="77777777" w:rsidR="003B5C53" w:rsidRPr="003B5C53" w:rsidRDefault="003B5C53" w:rsidP="00772266">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3B5C53">
              <w:rPr>
                <w:rFonts w:asciiTheme="minorHAnsi" w:eastAsia="Times New Roman" w:hAnsiTheme="minorHAnsi" w:cstheme="minorHAnsi"/>
                <w:b/>
                <w:color w:val="000000"/>
                <w:spacing w:val="-3"/>
                <w:sz w:val="18"/>
                <w:szCs w:val="18"/>
                <w:u w:val="single"/>
                <w:lang w:val="en-GB" w:eastAsia="en-GB"/>
              </w:rPr>
              <w:t>Logos:</w:t>
            </w:r>
          </w:p>
          <w:p w14:paraId="6F766648" w14:textId="64145CCA" w:rsidR="002D70FE" w:rsidRDefault="00772266" w:rsidP="00ED2CDD">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It is essential that the UNWomen</w:t>
            </w:r>
            <w:r w:rsidR="003B5C53">
              <w:rPr>
                <w:rFonts w:asciiTheme="minorHAnsi" w:eastAsia="Times New Roman" w:hAnsiTheme="minorHAnsi" w:cstheme="minorHAnsi"/>
                <w:bCs/>
                <w:color w:val="000000"/>
                <w:spacing w:val="-3"/>
                <w:sz w:val="18"/>
                <w:szCs w:val="18"/>
                <w:lang w:val="en-GB" w:eastAsia="en-GB"/>
              </w:rPr>
              <w:t>, Sweden</w:t>
            </w:r>
            <w:r w:rsidR="000A5E3B">
              <w:rPr>
                <w:rFonts w:asciiTheme="minorHAnsi" w:eastAsia="Times New Roman" w:hAnsiTheme="minorHAnsi" w:cstheme="minorHAnsi"/>
                <w:bCs/>
                <w:color w:val="000000"/>
                <w:spacing w:val="-3"/>
                <w:sz w:val="18"/>
                <w:szCs w:val="18"/>
                <w:lang w:val="en-GB" w:eastAsia="en-GB"/>
              </w:rPr>
              <w:t xml:space="preserve">, </w:t>
            </w:r>
            <w:r w:rsidR="00ED2CDD">
              <w:rPr>
                <w:rFonts w:asciiTheme="minorHAnsi" w:eastAsia="Times New Roman" w:hAnsiTheme="minorHAnsi" w:cstheme="minorHAnsi"/>
                <w:bCs/>
                <w:color w:val="000000"/>
                <w:spacing w:val="-3"/>
                <w:sz w:val="18"/>
                <w:szCs w:val="18"/>
                <w:lang w:val="en-GB" w:eastAsia="en-GB"/>
              </w:rPr>
              <w:t xml:space="preserve">Finland and German </w:t>
            </w:r>
            <w:r w:rsidRPr="00772266">
              <w:rPr>
                <w:rFonts w:asciiTheme="minorHAnsi" w:eastAsia="Times New Roman" w:hAnsiTheme="minorHAnsi" w:cstheme="minorHAnsi"/>
                <w:bCs/>
                <w:color w:val="000000"/>
                <w:spacing w:val="-3"/>
                <w:sz w:val="18"/>
                <w:szCs w:val="18"/>
                <w:lang w:val="en-GB" w:eastAsia="en-GB"/>
              </w:rPr>
              <w:t xml:space="preserve">Logo </w:t>
            </w:r>
            <w:r w:rsidR="003308BC" w:rsidRPr="00772266">
              <w:rPr>
                <w:rFonts w:asciiTheme="minorHAnsi" w:eastAsia="Times New Roman" w:hAnsiTheme="minorHAnsi" w:cstheme="minorHAnsi"/>
                <w:bCs/>
                <w:color w:val="000000"/>
                <w:spacing w:val="-3"/>
                <w:sz w:val="18"/>
                <w:szCs w:val="18"/>
                <w:lang w:val="en-GB" w:eastAsia="en-GB"/>
              </w:rPr>
              <w:t>are</w:t>
            </w:r>
            <w:r w:rsidRPr="00772266">
              <w:rPr>
                <w:rFonts w:asciiTheme="minorHAnsi" w:eastAsia="Times New Roman" w:hAnsiTheme="minorHAnsi" w:cstheme="minorHAnsi"/>
                <w:bCs/>
                <w:color w:val="000000"/>
                <w:spacing w:val="-3"/>
                <w:sz w:val="18"/>
                <w:szCs w:val="18"/>
                <w:lang w:val="en-GB" w:eastAsia="en-GB"/>
              </w:rPr>
              <w:t xml:space="preserve"> added for </w:t>
            </w:r>
            <w:r w:rsidR="000A5E3B">
              <w:rPr>
                <w:rFonts w:asciiTheme="minorHAnsi" w:eastAsia="Times New Roman" w:hAnsiTheme="minorHAnsi" w:cstheme="minorHAnsi"/>
                <w:bCs/>
                <w:color w:val="000000"/>
                <w:spacing w:val="-3"/>
                <w:sz w:val="18"/>
                <w:szCs w:val="18"/>
                <w:lang w:val="en-GB" w:eastAsia="en-GB"/>
              </w:rPr>
              <w:t>the</w:t>
            </w:r>
            <w:r w:rsidRPr="00772266">
              <w:rPr>
                <w:rFonts w:asciiTheme="minorHAnsi" w:eastAsia="Times New Roman" w:hAnsiTheme="minorHAnsi" w:cstheme="minorHAnsi"/>
                <w:bCs/>
                <w:color w:val="000000"/>
                <w:spacing w:val="-3"/>
                <w:sz w:val="18"/>
                <w:szCs w:val="18"/>
                <w:lang w:val="en-GB" w:eastAsia="en-GB"/>
              </w:rPr>
              <w:t xml:space="preserve"> communication material</w:t>
            </w:r>
            <w:r w:rsidR="000A5E3B">
              <w:rPr>
                <w:rFonts w:asciiTheme="minorHAnsi" w:eastAsia="Times New Roman" w:hAnsiTheme="minorHAnsi" w:cstheme="minorHAnsi"/>
                <w:bCs/>
                <w:color w:val="000000"/>
                <w:spacing w:val="-3"/>
                <w:sz w:val="18"/>
                <w:szCs w:val="18"/>
                <w:lang w:val="en-GB" w:eastAsia="en-GB"/>
              </w:rPr>
              <w:t xml:space="preserve"> as indicated above. </w:t>
            </w:r>
            <w:r w:rsidR="003308BC">
              <w:rPr>
                <w:rFonts w:asciiTheme="minorHAnsi" w:eastAsia="Times New Roman" w:hAnsiTheme="minorHAnsi" w:cstheme="minorHAnsi"/>
                <w:bCs/>
                <w:color w:val="000000"/>
                <w:spacing w:val="-3"/>
                <w:sz w:val="18"/>
                <w:szCs w:val="18"/>
                <w:lang w:val="en-GB" w:eastAsia="en-GB"/>
              </w:rPr>
              <w:t>Relevant h</w:t>
            </w:r>
            <w:r w:rsidRPr="00772266">
              <w:rPr>
                <w:rFonts w:asciiTheme="minorHAnsi" w:eastAsia="Times New Roman" w:hAnsiTheme="minorHAnsi" w:cstheme="minorHAnsi"/>
                <w:bCs/>
                <w:color w:val="000000"/>
                <w:spacing w:val="-3"/>
                <w:sz w:val="18"/>
                <w:szCs w:val="18"/>
                <w:lang w:val="en-GB" w:eastAsia="en-GB"/>
              </w:rPr>
              <w:t xml:space="preserve">ashtags </w:t>
            </w:r>
            <w:r w:rsidR="003308BC">
              <w:rPr>
                <w:rFonts w:asciiTheme="minorHAnsi" w:eastAsia="Times New Roman" w:hAnsiTheme="minorHAnsi" w:cstheme="minorHAnsi"/>
                <w:bCs/>
                <w:color w:val="000000"/>
                <w:spacing w:val="-3"/>
                <w:sz w:val="18"/>
                <w:szCs w:val="18"/>
                <w:lang w:val="en-GB" w:eastAsia="en-GB"/>
              </w:rPr>
              <w:t>need to be</w:t>
            </w:r>
            <w:r w:rsidR="00427912">
              <w:rPr>
                <w:rFonts w:asciiTheme="minorHAnsi" w:eastAsia="Times New Roman" w:hAnsiTheme="minorHAnsi" w:cstheme="minorHAnsi"/>
                <w:bCs/>
                <w:color w:val="000000"/>
                <w:spacing w:val="-3"/>
                <w:sz w:val="18"/>
                <w:szCs w:val="18"/>
                <w:lang w:val="en-GB" w:eastAsia="en-GB"/>
              </w:rPr>
              <w:t xml:space="preserve"> </w:t>
            </w:r>
            <w:r w:rsidRPr="00772266">
              <w:rPr>
                <w:rFonts w:asciiTheme="minorHAnsi" w:eastAsia="Times New Roman" w:hAnsiTheme="minorHAnsi" w:cstheme="minorHAnsi"/>
                <w:bCs/>
                <w:color w:val="000000"/>
                <w:spacing w:val="-3"/>
                <w:sz w:val="18"/>
                <w:szCs w:val="18"/>
                <w:lang w:val="en-GB" w:eastAsia="en-GB"/>
              </w:rPr>
              <w:t>included</w:t>
            </w:r>
            <w:r w:rsidR="003B5C53">
              <w:rPr>
                <w:rFonts w:asciiTheme="minorHAnsi" w:eastAsia="Times New Roman" w:hAnsiTheme="minorHAnsi" w:cstheme="minorHAnsi"/>
                <w:bCs/>
                <w:color w:val="000000"/>
                <w:spacing w:val="-3"/>
                <w:sz w:val="18"/>
                <w:szCs w:val="18"/>
                <w:lang w:val="en-GB" w:eastAsia="en-GB"/>
              </w:rPr>
              <w:t xml:space="preserve"> as well</w:t>
            </w:r>
            <w:r w:rsidR="00427912">
              <w:rPr>
                <w:rFonts w:asciiTheme="minorHAnsi" w:eastAsia="Times New Roman" w:hAnsiTheme="minorHAnsi" w:cstheme="minorHAnsi"/>
                <w:bCs/>
                <w:color w:val="000000"/>
                <w:spacing w:val="-3"/>
                <w:sz w:val="18"/>
                <w:szCs w:val="18"/>
                <w:lang w:val="en-GB" w:eastAsia="en-GB"/>
              </w:rPr>
              <w:t xml:space="preserve">. </w:t>
            </w:r>
            <w:r w:rsidR="00ED2CDD">
              <w:rPr>
                <w:rFonts w:asciiTheme="minorHAnsi" w:eastAsia="Times New Roman" w:hAnsiTheme="minorHAnsi" w:cstheme="minorHAnsi"/>
                <w:bCs/>
                <w:color w:val="000000"/>
                <w:spacing w:val="-3"/>
                <w:sz w:val="18"/>
                <w:szCs w:val="18"/>
                <w:lang w:val="en-GB" w:eastAsia="en-GB"/>
              </w:rPr>
              <w:t xml:space="preserve">Continuous follow up with UNWomen will be required from partner before implementation to ensure that the correct logos are used. </w:t>
            </w:r>
          </w:p>
          <w:p w14:paraId="23A876C4" w14:textId="77777777" w:rsidR="00ED2CDD" w:rsidRPr="00772266" w:rsidRDefault="00ED2CDD" w:rsidP="00ED2CDD">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2C3EC8DA" w14:textId="77777777" w:rsidR="002D70FE" w:rsidRPr="00772266" w:rsidRDefault="002D70FE" w:rsidP="002D70FE">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Monitoring: </w:t>
            </w:r>
          </w:p>
          <w:p w14:paraId="5DEB27B0" w14:textId="5182E389" w:rsidR="002D70FE" w:rsidRPr="00772266" w:rsidRDefault="002D70FE" w:rsidP="002D70FE">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Partner proposed monitoring activities need to consider challenges to accessing programme sites due to security issues, disease outbreaks such as COVID-19 and other challenges in accessing communities in conflict- or crisis-affected contexts. In case in-person monitoring would not be an option, online data collection of data will be used at all stages of programme implementation. All monitoring activities should be conducted in close collaboration with UNWomen.</w:t>
            </w:r>
          </w:p>
          <w:p w14:paraId="0627902C" w14:textId="36D28C53" w:rsidR="002D70FE" w:rsidRPr="00772266" w:rsidRDefault="002D70FE" w:rsidP="002D70FE">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25712C9C" w14:textId="40913D74" w:rsidR="002D70FE" w:rsidRPr="00772266" w:rsidRDefault="009D6850" w:rsidP="002D70FE">
            <w:pPr>
              <w:tabs>
                <w:tab w:val="center" w:pos="4320"/>
                <w:tab w:val="right" w:pos="8640"/>
              </w:tabs>
              <w:jc w:val="both"/>
              <w:rPr>
                <w:rFonts w:asciiTheme="minorHAnsi" w:eastAsia="Times New Roman" w:hAnsiTheme="minorHAnsi" w:cstheme="minorHAnsi"/>
                <w:bCs/>
                <w:color w:val="000000"/>
                <w:spacing w:val="-3"/>
                <w:sz w:val="18"/>
                <w:szCs w:val="18"/>
                <w:u w:val="single"/>
                <w:lang w:val="en-GB" w:eastAsia="en-GB"/>
              </w:rPr>
            </w:pPr>
            <w:r>
              <w:rPr>
                <w:rFonts w:asciiTheme="minorHAnsi" w:eastAsia="Times New Roman" w:hAnsiTheme="minorHAnsi" w:cstheme="minorHAnsi"/>
                <w:bCs/>
                <w:color w:val="000000"/>
                <w:spacing w:val="-3"/>
                <w:sz w:val="18"/>
                <w:szCs w:val="18"/>
                <w:u w:val="single"/>
                <w:lang w:val="en-GB" w:eastAsia="en-GB"/>
              </w:rPr>
              <w:t>***</w:t>
            </w:r>
            <w:r w:rsidR="00427912">
              <w:rPr>
                <w:rFonts w:asciiTheme="minorHAnsi" w:eastAsia="Times New Roman" w:hAnsiTheme="minorHAnsi" w:cstheme="minorHAnsi"/>
                <w:bCs/>
                <w:color w:val="000000"/>
                <w:spacing w:val="-3"/>
                <w:sz w:val="18"/>
                <w:szCs w:val="18"/>
                <w:u w:val="single"/>
                <w:lang w:val="en-GB" w:eastAsia="en-GB"/>
              </w:rPr>
              <w:t>Partner needs to e</w:t>
            </w:r>
            <w:r w:rsidR="002D70FE" w:rsidRPr="00772266">
              <w:rPr>
                <w:rFonts w:asciiTheme="minorHAnsi" w:eastAsia="Times New Roman" w:hAnsiTheme="minorHAnsi" w:cstheme="minorHAnsi"/>
                <w:bCs/>
                <w:color w:val="000000"/>
                <w:spacing w:val="-3"/>
                <w:sz w:val="18"/>
                <w:szCs w:val="18"/>
                <w:u w:val="single"/>
                <w:lang w:val="en-GB" w:eastAsia="en-GB"/>
              </w:rPr>
              <w:t xml:space="preserve">nsure that Pre and Post assessments are done for activities/awareness raising sessions to assess increase in knowledge </w:t>
            </w:r>
            <w:r w:rsidR="00427912">
              <w:rPr>
                <w:rFonts w:asciiTheme="minorHAnsi" w:eastAsia="Times New Roman" w:hAnsiTheme="minorHAnsi" w:cstheme="minorHAnsi"/>
                <w:bCs/>
                <w:color w:val="000000"/>
                <w:spacing w:val="-3"/>
                <w:sz w:val="18"/>
                <w:szCs w:val="18"/>
                <w:u w:val="single"/>
                <w:lang w:val="en-GB" w:eastAsia="en-GB"/>
              </w:rPr>
              <w:t>o</w:t>
            </w:r>
            <w:r w:rsidR="002D70FE" w:rsidRPr="00772266">
              <w:rPr>
                <w:rFonts w:asciiTheme="minorHAnsi" w:eastAsia="Times New Roman" w:hAnsiTheme="minorHAnsi" w:cstheme="minorHAnsi"/>
                <w:bCs/>
                <w:color w:val="000000"/>
                <w:spacing w:val="-3"/>
                <w:sz w:val="18"/>
                <w:szCs w:val="18"/>
                <w:u w:val="single"/>
                <w:lang w:val="en-GB" w:eastAsia="en-GB"/>
              </w:rPr>
              <w:t xml:space="preserve">n beneficiaries and </w:t>
            </w:r>
            <w:r w:rsidR="00427912">
              <w:rPr>
                <w:rFonts w:asciiTheme="minorHAnsi" w:eastAsia="Times New Roman" w:hAnsiTheme="minorHAnsi" w:cstheme="minorHAnsi"/>
                <w:bCs/>
                <w:color w:val="000000"/>
                <w:spacing w:val="-3"/>
                <w:sz w:val="18"/>
                <w:szCs w:val="18"/>
                <w:u w:val="single"/>
                <w:lang w:val="en-GB" w:eastAsia="en-GB"/>
              </w:rPr>
              <w:t xml:space="preserve">impact on </w:t>
            </w:r>
            <w:r w:rsidR="002D70FE" w:rsidRPr="00772266">
              <w:rPr>
                <w:rFonts w:asciiTheme="minorHAnsi" w:eastAsia="Times New Roman" w:hAnsiTheme="minorHAnsi" w:cstheme="minorHAnsi"/>
                <w:bCs/>
                <w:color w:val="000000"/>
                <w:spacing w:val="-3"/>
                <w:sz w:val="18"/>
                <w:szCs w:val="18"/>
                <w:u w:val="single"/>
                <w:lang w:val="en-GB" w:eastAsia="en-GB"/>
              </w:rPr>
              <w:t>targeted audience.</w:t>
            </w:r>
          </w:p>
          <w:p w14:paraId="375BC84D" w14:textId="77777777" w:rsidR="00395565" w:rsidRPr="00772266" w:rsidRDefault="00395565" w:rsidP="001A378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24991960" w14:textId="500088B6" w:rsidR="00111447" w:rsidRDefault="00395565" w:rsidP="00025B57">
            <w:pPr>
              <w:jc w:val="both"/>
              <w:rPr>
                <w:rFonts w:asciiTheme="minorHAnsi" w:hAnsiTheme="minorHAnsi" w:cstheme="minorHAnsi"/>
                <w:bCs/>
                <w:color w:val="000000"/>
                <w:spacing w:val="-3"/>
                <w:sz w:val="18"/>
                <w:szCs w:val="18"/>
              </w:rPr>
            </w:pPr>
            <w:r w:rsidRPr="00395565">
              <w:rPr>
                <w:rFonts w:asciiTheme="minorHAnsi" w:hAnsiTheme="minorHAnsi" w:cstheme="minorHAnsi"/>
                <w:bCs/>
                <w:color w:val="000000"/>
                <w:spacing w:val="-3"/>
                <w:sz w:val="18"/>
                <w:szCs w:val="18"/>
              </w:rPr>
              <w:t>Note: Organization</w:t>
            </w:r>
            <w:r w:rsidR="002771AB">
              <w:rPr>
                <w:rFonts w:asciiTheme="minorHAnsi" w:hAnsiTheme="minorHAnsi" w:cstheme="minorHAnsi"/>
                <w:bCs/>
                <w:color w:val="000000"/>
                <w:spacing w:val="-3"/>
                <w:sz w:val="18"/>
                <w:szCs w:val="18"/>
              </w:rPr>
              <w:t>s</w:t>
            </w:r>
            <w:r w:rsidRPr="00395565">
              <w:rPr>
                <w:rFonts w:asciiTheme="minorHAnsi" w:hAnsiTheme="minorHAnsi" w:cstheme="minorHAnsi"/>
                <w:bCs/>
                <w:color w:val="000000"/>
                <w:spacing w:val="-3"/>
                <w:sz w:val="18"/>
                <w:szCs w:val="18"/>
              </w:rPr>
              <w:t xml:space="preserve"> are allowed to apply in a consortium, and sub-grant to other organisation and should identify who is the lead and who partners are.</w:t>
            </w:r>
            <w:r>
              <w:rPr>
                <w:rFonts w:asciiTheme="minorHAnsi" w:hAnsiTheme="minorHAnsi" w:cstheme="minorHAnsi"/>
                <w:bCs/>
                <w:color w:val="000000"/>
                <w:spacing w:val="-3"/>
                <w:sz w:val="18"/>
                <w:szCs w:val="18"/>
              </w:rPr>
              <w:t xml:space="preserve"> </w:t>
            </w:r>
            <w:r w:rsidR="00111447" w:rsidRPr="00111447">
              <w:rPr>
                <w:rFonts w:asciiTheme="minorHAnsi" w:hAnsiTheme="minorHAnsi" w:cstheme="minorHAnsi"/>
                <w:bCs/>
                <w:color w:val="000000"/>
                <w:spacing w:val="-3"/>
                <w:sz w:val="18"/>
                <w:szCs w:val="18"/>
              </w:rPr>
              <w:t>Any additional innovative suggestions or activities that fall under the scope of each output will be considered as optional but are welcomed.</w:t>
            </w:r>
          </w:p>
          <w:p w14:paraId="5BFAC13F" w14:textId="77777777" w:rsidR="00816A97" w:rsidRDefault="00816A97" w:rsidP="00025B57">
            <w:pPr>
              <w:jc w:val="both"/>
              <w:rPr>
                <w:rFonts w:asciiTheme="minorHAnsi" w:hAnsiTheme="minorHAnsi" w:cstheme="minorHAnsi"/>
                <w:bCs/>
                <w:color w:val="000000"/>
                <w:spacing w:val="-3"/>
                <w:sz w:val="18"/>
                <w:szCs w:val="18"/>
              </w:rPr>
            </w:pPr>
          </w:p>
          <w:p w14:paraId="18799DCC" w14:textId="77777777" w:rsidR="00816A97" w:rsidRDefault="00816A97" w:rsidP="00025B57">
            <w:pPr>
              <w:jc w:val="both"/>
              <w:rPr>
                <w:rFonts w:asciiTheme="minorHAnsi" w:hAnsiTheme="minorHAnsi" w:cstheme="minorHAnsi"/>
                <w:bCs/>
                <w:color w:val="000000"/>
                <w:spacing w:val="-3"/>
                <w:sz w:val="18"/>
                <w:szCs w:val="18"/>
              </w:rPr>
            </w:pPr>
          </w:p>
          <w:p w14:paraId="5B4056A5" w14:textId="60AB36B5" w:rsidR="00395565" w:rsidRPr="00395565" w:rsidRDefault="00395565" w:rsidP="0038204D">
            <w:pPr>
              <w:jc w:val="both"/>
              <w:rPr>
                <w:rFonts w:asciiTheme="minorHAnsi" w:hAnsiTheme="minorHAnsi" w:cstheme="minorHAnsi"/>
                <w:bCs/>
                <w:color w:val="000000"/>
                <w:spacing w:val="-3"/>
                <w:sz w:val="18"/>
                <w:szCs w:val="18"/>
              </w:rPr>
            </w:pPr>
          </w:p>
        </w:tc>
      </w:tr>
      <w:tr w:rsidR="00D45B16" w:rsidRPr="0056586D" w14:paraId="4C610FB7" w14:textId="77777777" w:rsidTr="00A15534">
        <w:tc>
          <w:tcPr>
            <w:tcW w:w="9629" w:type="dxa"/>
          </w:tcPr>
          <w:p w14:paraId="5DEC1190" w14:textId="137C9516"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sidR="00A035E0">
              <w:rPr>
                <w:rFonts w:asciiTheme="minorHAnsi" w:eastAsia="Times New Roman" w:hAnsiTheme="minorHAnsi" w:cstheme="minorHAnsi"/>
                <w:b/>
                <w:color w:val="000000"/>
                <w:spacing w:val="-3"/>
                <w:sz w:val="18"/>
                <w:szCs w:val="18"/>
                <w:lang w:val="en-GB" w:eastAsia="en-GB"/>
              </w:rPr>
              <w:t xml:space="preserve"> </w:t>
            </w:r>
            <w:r w:rsidR="00016C76">
              <w:rPr>
                <w:rFonts w:asciiTheme="minorHAnsi" w:eastAsia="Times New Roman" w:hAnsiTheme="minorHAnsi" w:cstheme="minorHAnsi"/>
                <w:b/>
                <w:color w:val="000000"/>
                <w:spacing w:val="-3"/>
                <w:sz w:val="18"/>
                <w:szCs w:val="18"/>
                <w:lang w:val="en-GB" w:eastAsia="en-GB"/>
              </w:rPr>
              <w:t>Expected s</w:t>
            </w:r>
            <w:r w:rsidRPr="0056586D">
              <w:rPr>
                <w:rFonts w:asciiTheme="minorHAnsi" w:eastAsia="Times New Roman" w:hAnsiTheme="minorHAnsi" w:cstheme="minorHAnsi"/>
                <w:b/>
                <w:color w:val="000000"/>
                <w:spacing w:val="-3"/>
                <w:sz w:val="18"/>
                <w:szCs w:val="18"/>
                <w:lang w:val="en-GB" w:eastAsia="en-GB"/>
              </w:rPr>
              <w:t>tart date and end date for completion of required services/results</w:t>
            </w:r>
            <w:r w:rsidR="00701D63" w:rsidRPr="0056586D">
              <w:rPr>
                <w:rFonts w:asciiTheme="minorHAnsi" w:eastAsia="Times New Roman" w:hAnsiTheme="minorHAnsi" w:cstheme="minorHAnsi"/>
                <w:b/>
                <w:color w:val="000000"/>
                <w:spacing w:val="-3"/>
                <w:sz w:val="18"/>
                <w:szCs w:val="18"/>
                <w:lang w:val="en-GB" w:eastAsia="en-GB"/>
              </w:rPr>
              <w:t xml:space="preserve"> </w:t>
            </w:r>
          </w:p>
          <w:p w14:paraId="394D76CF" w14:textId="77777777" w:rsidR="00BF0379"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p w14:paraId="3CC2E94D" w14:textId="62C4115F" w:rsidR="00016C76" w:rsidRDefault="00B23180" w:rsidP="00016C76">
            <w:pPr>
              <w:tabs>
                <w:tab w:val="center" w:pos="435"/>
                <w:tab w:val="right" w:pos="8640"/>
              </w:tabs>
              <w:ind w:right="242"/>
              <w:rPr>
                <w:rFonts w:asciiTheme="minorHAnsi" w:hAnsiTheme="minorHAnsi" w:cstheme="minorHAnsi"/>
                <w:bCs/>
                <w:iCs/>
                <w:color w:val="000000"/>
                <w:sz w:val="18"/>
                <w:szCs w:val="18"/>
                <w:u w:val="single"/>
              </w:rPr>
            </w:pPr>
            <w:r>
              <w:rPr>
                <w:rFonts w:asciiTheme="minorHAnsi" w:hAnsiTheme="minorHAnsi" w:cstheme="minorHAnsi"/>
                <w:bCs/>
                <w:iCs/>
                <w:color w:val="000000"/>
                <w:sz w:val="18"/>
                <w:szCs w:val="18"/>
                <w:u w:val="single"/>
              </w:rPr>
              <w:t>Upon signature of contract</w:t>
            </w:r>
            <w:r w:rsidR="00016C76">
              <w:rPr>
                <w:rFonts w:asciiTheme="minorHAnsi" w:hAnsiTheme="minorHAnsi" w:cstheme="minorHAnsi"/>
                <w:bCs/>
                <w:iCs/>
                <w:color w:val="000000"/>
                <w:sz w:val="18"/>
                <w:szCs w:val="18"/>
                <w:u w:val="single"/>
              </w:rPr>
              <w:t>—</w:t>
            </w:r>
            <w:r w:rsidR="008A29D9">
              <w:rPr>
                <w:rFonts w:cstheme="minorHAnsi"/>
                <w:bCs/>
                <w:iCs/>
                <w:color w:val="000000"/>
                <w:sz w:val="18"/>
                <w:szCs w:val="18"/>
                <w:u w:val="single"/>
              </w:rPr>
              <w:t xml:space="preserve"> January</w:t>
            </w:r>
            <w:r w:rsidR="00016C76">
              <w:rPr>
                <w:rFonts w:asciiTheme="minorHAnsi" w:hAnsiTheme="minorHAnsi" w:cstheme="minorHAnsi"/>
                <w:bCs/>
                <w:iCs/>
                <w:color w:val="000000"/>
                <w:sz w:val="18"/>
                <w:szCs w:val="18"/>
                <w:u w:val="single"/>
              </w:rPr>
              <w:t xml:space="preserve"> 2024</w:t>
            </w:r>
            <w:r w:rsidR="001F53D4">
              <w:rPr>
                <w:rFonts w:asciiTheme="minorHAnsi" w:hAnsiTheme="minorHAnsi" w:cstheme="minorHAnsi"/>
                <w:bCs/>
                <w:iCs/>
                <w:color w:val="000000"/>
                <w:sz w:val="18"/>
                <w:szCs w:val="18"/>
                <w:u w:val="single"/>
              </w:rPr>
              <w:t xml:space="preserve"> (</w:t>
            </w:r>
            <w:r w:rsidR="00816A97">
              <w:rPr>
                <w:rFonts w:asciiTheme="minorHAnsi" w:hAnsiTheme="minorHAnsi" w:cstheme="minorHAnsi"/>
                <w:bCs/>
                <w:iCs/>
                <w:color w:val="000000"/>
                <w:sz w:val="18"/>
                <w:szCs w:val="18"/>
                <w:u w:val="single"/>
              </w:rPr>
              <w:t>6</w:t>
            </w:r>
            <w:r>
              <w:rPr>
                <w:rFonts w:asciiTheme="minorHAnsi" w:hAnsiTheme="minorHAnsi" w:cstheme="minorHAnsi"/>
                <w:bCs/>
                <w:iCs/>
                <w:color w:val="000000"/>
                <w:sz w:val="18"/>
                <w:szCs w:val="18"/>
                <w:u w:val="single"/>
              </w:rPr>
              <w:t xml:space="preserve"> months</w:t>
            </w:r>
            <w:r w:rsidR="001F53D4">
              <w:rPr>
                <w:rFonts w:asciiTheme="minorHAnsi" w:hAnsiTheme="minorHAnsi" w:cstheme="minorHAnsi"/>
                <w:bCs/>
                <w:iCs/>
                <w:color w:val="000000"/>
                <w:sz w:val="18"/>
                <w:szCs w:val="18"/>
                <w:u w:val="single"/>
              </w:rPr>
              <w:t>)</w:t>
            </w:r>
          </w:p>
          <w:p w14:paraId="65311ED7" w14:textId="77777777" w:rsidR="009F0A48" w:rsidRPr="00016C76" w:rsidRDefault="009F0A48" w:rsidP="00016C76">
            <w:pPr>
              <w:tabs>
                <w:tab w:val="center" w:pos="435"/>
                <w:tab w:val="right" w:pos="8640"/>
              </w:tabs>
              <w:ind w:right="242"/>
              <w:rPr>
                <w:rFonts w:asciiTheme="minorHAnsi" w:hAnsiTheme="minorHAnsi" w:cstheme="minorHAnsi"/>
                <w:bCs/>
                <w:iCs/>
                <w:color w:val="000000"/>
                <w:sz w:val="18"/>
                <w:szCs w:val="18"/>
                <w:u w:val="single"/>
              </w:rPr>
            </w:pPr>
          </w:p>
          <w:p w14:paraId="7E3E9251" w14:textId="34E8C140" w:rsidR="00694F69" w:rsidRPr="009F0A48" w:rsidRDefault="00016C76" w:rsidP="00016C76">
            <w:pPr>
              <w:tabs>
                <w:tab w:val="center" w:pos="435"/>
                <w:tab w:val="right" w:pos="8640"/>
              </w:tabs>
              <w:ind w:right="242"/>
              <w:jc w:val="both"/>
              <w:rPr>
                <w:rFonts w:asciiTheme="minorHAnsi" w:hAnsiTheme="minorHAnsi" w:cstheme="minorHAnsi"/>
                <w:bCs/>
                <w:iCs/>
                <w:color w:val="000000"/>
                <w:sz w:val="18"/>
                <w:szCs w:val="18"/>
                <w:highlight w:val="yellow"/>
              </w:rPr>
            </w:pPr>
            <w:r w:rsidRPr="009F0A48">
              <w:rPr>
                <w:rFonts w:asciiTheme="minorHAnsi" w:hAnsiTheme="minorHAnsi" w:cstheme="minorHAnsi"/>
                <w:bCs/>
                <w:iCs/>
                <w:color w:val="000000"/>
                <w:sz w:val="18"/>
                <w:szCs w:val="18"/>
              </w:rPr>
              <w:t xml:space="preserve">The partnership will commence upon signature of the partnership agreement with the selected organization and will end by </w:t>
            </w:r>
            <w:r w:rsidR="00CD1772">
              <w:rPr>
                <w:rFonts w:asciiTheme="minorHAnsi" w:hAnsiTheme="minorHAnsi" w:cstheme="minorHAnsi"/>
                <w:bCs/>
                <w:iCs/>
                <w:color w:val="000000"/>
                <w:sz w:val="18"/>
                <w:szCs w:val="18"/>
              </w:rPr>
              <w:t>January</w:t>
            </w:r>
            <w:r w:rsidR="00A31B04">
              <w:rPr>
                <w:rFonts w:asciiTheme="minorHAnsi" w:hAnsiTheme="minorHAnsi" w:cstheme="minorHAnsi"/>
                <w:bCs/>
                <w:iCs/>
                <w:color w:val="000000"/>
                <w:sz w:val="18"/>
                <w:szCs w:val="18"/>
              </w:rPr>
              <w:t xml:space="preserve"> 2024</w:t>
            </w:r>
            <w:r w:rsidR="008A29D9">
              <w:rPr>
                <w:rFonts w:asciiTheme="minorHAnsi" w:hAnsiTheme="minorHAnsi" w:cstheme="minorHAnsi"/>
                <w:bCs/>
                <w:iCs/>
                <w:color w:val="000000"/>
                <w:sz w:val="18"/>
                <w:szCs w:val="18"/>
              </w:rPr>
              <w:t>.</w:t>
            </w:r>
          </w:p>
          <w:p w14:paraId="446AB2FB" w14:textId="43D5DAFA" w:rsidR="00016C76" w:rsidRPr="0056586D" w:rsidRDefault="00016C76"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549948AB" w:rsidR="00D45B16"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00701D63" w:rsidRPr="0056586D">
              <w:rPr>
                <w:rFonts w:asciiTheme="minorHAnsi" w:eastAsia="Times New Roman" w:hAnsiTheme="minorHAnsi" w:cstheme="minorHAnsi"/>
                <w:color w:val="000000"/>
                <w:spacing w:val="-3"/>
                <w:sz w:val="18"/>
                <w:szCs w:val="18"/>
                <w:lang w:val="en-GB" w:eastAsia="en-GB"/>
              </w:rPr>
              <w:t xml:space="preserve"> </w:t>
            </w:r>
          </w:p>
          <w:p w14:paraId="17859B4B" w14:textId="77777777" w:rsidR="00893D24" w:rsidRPr="0056586D" w:rsidRDefault="00893D24" w:rsidP="00893D24">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43695BD7" w14:textId="573EE52D"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Technical/functional competencies required</w:t>
            </w:r>
          </w:p>
          <w:p w14:paraId="72E342C1" w14:textId="77777777" w:rsidR="00893D24" w:rsidRPr="00893D24" w:rsidRDefault="00893D24" w:rsidP="00893D24">
            <w:pPr>
              <w:tabs>
                <w:tab w:val="center" w:pos="4320"/>
                <w:tab w:val="right" w:pos="8640"/>
              </w:tabs>
              <w:rPr>
                <w:rFonts w:asciiTheme="minorHAnsi" w:eastAsia="Times New Roman" w:hAnsiTheme="minorHAnsi" w:cstheme="minorHAnsi"/>
                <w:color w:val="000000"/>
                <w:spacing w:val="-3"/>
                <w:sz w:val="18"/>
                <w:szCs w:val="18"/>
                <w:lang w:val="en-GB" w:eastAsia="en-GB"/>
              </w:rPr>
            </w:pPr>
            <w:r w:rsidRPr="00893D24">
              <w:rPr>
                <w:rFonts w:asciiTheme="minorHAnsi" w:eastAsia="Times New Roman" w:hAnsiTheme="minorHAnsi" w:cstheme="minorHAnsi"/>
                <w:color w:val="000000"/>
                <w:spacing w:val="-3"/>
                <w:sz w:val="18"/>
                <w:szCs w:val="18"/>
                <w:lang w:val="en-GB" w:eastAsia="en-GB"/>
              </w:rPr>
              <w:t>In the selection of partners, the following competencies will be considered:</w:t>
            </w:r>
          </w:p>
          <w:p w14:paraId="6B902E3D" w14:textId="0C2DA96B"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Soundness of technical competency described in the approach to the project as described in the Terms of Reference for the Call for Proposals, to be demonstrated by a track record of successful programmatic interventions</w:t>
            </w:r>
          </w:p>
          <w:p w14:paraId="70AE35E0" w14:textId="255FF1A3"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Capacity to deliver expected results: governance and management competency, and financial and administrative competency, demonstrated by previous partnerships with UNWomen or other donor organisations.</w:t>
            </w:r>
          </w:p>
          <w:p w14:paraId="0470F59E" w14:textId="1578933F"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Relevance of the mandate and the role of the organization to implement expected results and to contribute to the sustainability of said results, demonstrated by expertise in gender-related work and community outreach</w:t>
            </w:r>
          </w:p>
          <w:p w14:paraId="3011697A" w14:textId="2708363A" w:rsidR="00893D24" w:rsidRDefault="00893D24" w:rsidP="00893D24">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887585C" w14:textId="7B885342" w:rsidR="00BF0379" w:rsidRPr="0056586D" w:rsidRDefault="00D45B16" w:rsidP="004B353E">
            <w:pPr>
              <w:numPr>
                <w:ilvl w:val="1"/>
                <w:numId w:val="1"/>
              </w:numPr>
              <w:ind w:left="700"/>
              <w:contextualSpacing/>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6CC5BF2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7942F2D6"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50211EEE"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006865" w:rsidRPr="00006865">
        <w:rPr>
          <w:rFonts w:eastAsia="Times New Roman" w:cstheme="minorHAnsi"/>
          <w:b/>
          <w:color w:val="000000"/>
          <w:sz w:val="18"/>
          <w:szCs w:val="18"/>
          <w:lang w:val="en-GB" w:eastAsia="en-GB"/>
        </w:rPr>
        <w:t>CFP/IRQ/2022/0</w:t>
      </w:r>
      <w:r w:rsidR="00CE08FC">
        <w:rPr>
          <w:rFonts w:eastAsia="Times New Roman" w:cstheme="minorHAnsi"/>
          <w:b/>
          <w:color w:val="000000"/>
          <w:sz w:val="18"/>
          <w:szCs w:val="18"/>
          <w:lang w:val="en-GB" w:eastAsia="en-GB"/>
        </w:rPr>
        <w:t>9</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4"/>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5"/>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71FD7509"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003B4A52" w:rsidRPr="003B4A52">
        <w:rPr>
          <w:rFonts w:eastAsia="Calibri" w:cstheme="minorHAnsi"/>
          <w:b/>
          <w:bCs/>
          <w:color w:val="000000"/>
          <w:sz w:val="18"/>
          <w:szCs w:val="18"/>
          <w:lang w:val="en-CA"/>
        </w:rPr>
        <w:t>CFP/IRQ/2022/0</w:t>
      </w:r>
      <w:r w:rsidR="00CE08FC">
        <w:rPr>
          <w:rFonts w:eastAsia="Calibri" w:cstheme="minorHAnsi"/>
          <w:b/>
          <w:bCs/>
          <w:color w:val="000000"/>
          <w:sz w:val="18"/>
          <w:szCs w:val="18"/>
          <w:lang w:val="en-CA"/>
        </w:rPr>
        <w:t>9</w:t>
      </w:r>
      <w:r w:rsidR="003B4A52">
        <w:rPr>
          <w:rFonts w:eastAsia="Calibri" w:cstheme="minorHAnsi"/>
          <w:b/>
          <w:bCs/>
          <w:color w:val="000000"/>
          <w:sz w:val="18"/>
          <w:szCs w:val="18"/>
          <w:lang w:val="en-CA"/>
        </w:rPr>
        <w:t xml:space="preserve"> </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3FEC76E7"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5" w:history="1">
        <w:r w:rsidR="00006865" w:rsidRPr="00744FDC">
          <w:rPr>
            <w:rStyle w:val="Hyperlink"/>
            <w:rFonts w:eastAsia="Calibri" w:cstheme="minorHAnsi"/>
            <w:spacing w:val="-3"/>
            <w:sz w:val="18"/>
            <w:szCs w:val="18"/>
            <w:lang w:val="en-GB" w:eastAsia="en-GB"/>
          </w:rPr>
          <w:t>iraq@unwomen.org</w:t>
        </w:r>
      </w:hyperlink>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51C52628"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6" w:history="1">
        <w:r w:rsidR="001653BB" w:rsidRPr="00744FDC">
          <w:rPr>
            <w:rStyle w:val="Hyperlink"/>
            <w:rFonts w:eastAsia="Calibri" w:cstheme="minorHAnsi"/>
            <w:b/>
            <w:bCs/>
            <w:sz w:val="18"/>
            <w:szCs w:val="18"/>
            <w:lang w:val="en-CA"/>
          </w:rPr>
          <w:t>iraq@unwomen.org</w:t>
        </w:r>
      </w:hyperlink>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0D5747C6"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w:t>
      </w:r>
      <w:r w:rsidR="005232DC">
        <w:rPr>
          <w:rFonts w:eastAsia="Times New Roman" w:cstheme="minorHAnsi"/>
          <w:color w:val="000000"/>
          <w:sz w:val="18"/>
          <w:szCs w:val="18"/>
          <w:lang w:val="en-GB" w:eastAsia="en-GB"/>
        </w:rPr>
        <w:t xml:space="preserve"> </w:t>
      </w:r>
      <w:r w:rsidR="001653BB" w:rsidRPr="00FA3F77">
        <w:rPr>
          <w:rFonts w:eastAsia="Times New Roman" w:cstheme="minorHAnsi"/>
          <w:b/>
          <w:bCs/>
          <w:color w:val="000000"/>
          <w:sz w:val="18"/>
          <w:szCs w:val="18"/>
          <w:lang w:val="en-GB" w:eastAsia="en-GB"/>
        </w:rPr>
        <w:t>USD</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22673876"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FB07C4">
        <w:rPr>
          <w:rFonts w:eastAsia="Calibri" w:cstheme="minorHAnsi"/>
          <w:color w:val="000000"/>
          <w:spacing w:val="-3"/>
          <w:sz w:val="18"/>
          <w:szCs w:val="18"/>
          <w:u w:val="single"/>
          <w:lang w:val="en-GB" w:eastAsia="en-GB"/>
        </w:rPr>
        <w:t>6</w:t>
      </w:r>
      <w:r w:rsidR="00C2764A">
        <w:rPr>
          <w:rFonts w:eastAsia="Calibri" w:cstheme="minorHAnsi"/>
          <w:color w:val="000000"/>
          <w:spacing w:val="-3"/>
          <w:sz w:val="18"/>
          <w:szCs w:val="18"/>
          <w:u w:val="single"/>
          <w:lang w:val="en-GB" w:eastAsia="en-GB"/>
        </w:rPr>
        <w:t xml:space="preserve"> months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76A8D6D8" w:rsidR="00C22EF1" w:rsidRPr="0056586D" w:rsidRDefault="00B97401" w:rsidP="0038204D">
      <w:pPr>
        <w:tabs>
          <w:tab w:val="center" w:pos="4320"/>
          <w:tab w:val="right" w:pos="8640"/>
        </w:tabs>
        <w:spacing w:after="0" w:line="240" w:lineRule="auto"/>
        <w:rPr>
          <w:rFonts w:eastAsia="Times New Roman" w:cstheme="minorHAnsi"/>
          <w:b/>
          <w:color w:val="000000"/>
          <w:sz w:val="18"/>
          <w:szCs w:val="18"/>
          <w:lang w:val="en-GB" w:eastAsia="en-GB"/>
        </w:rPr>
      </w:pPr>
      <w:r w:rsidRPr="00B97401">
        <w:rPr>
          <w:rFonts w:eastAsia="Times New Roman" w:cstheme="minorHAnsi"/>
          <w:b/>
          <w:color w:val="000000"/>
          <w:sz w:val="18"/>
          <w:szCs w:val="18"/>
          <w:lang w:val="en-GB" w:eastAsia="en-GB"/>
        </w:rPr>
        <w:t>CFP No. CFP/IRQ/2022/0</w:t>
      </w:r>
      <w:r w:rsidR="00CE08FC">
        <w:rPr>
          <w:rFonts w:eastAsia="Times New Roman" w:cstheme="minorHAnsi"/>
          <w:b/>
          <w:color w:val="000000"/>
          <w:sz w:val="18"/>
          <w:szCs w:val="18"/>
          <w:lang w:val="en-GB" w:eastAsia="en-GB"/>
        </w:rPr>
        <w:t>9</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1"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453223"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Implementation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6"/>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7"/>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6BE16D46" w14:textId="311564F4" w:rsidR="00863A7E" w:rsidRPr="0056586D" w:rsidRDefault="00863A7E" w:rsidP="00863A7E">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Pr="003B4A52">
        <w:rPr>
          <w:rFonts w:eastAsia="Calibri" w:cstheme="minorHAnsi"/>
          <w:b/>
          <w:bCs/>
          <w:color w:val="000000"/>
          <w:sz w:val="18"/>
          <w:szCs w:val="18"/>
          <w:lang w:val="en-CA"/>
        </w:rPr>
        <w:t>CFP/IRQ/2022/0</w:t>
      </w:r>
      <w:r w:rsidR="00CE08FC">
        <w:rPr>
          <w:rFonts w:eastAsia="Calibri" w:cstheme="minorHAnsi"/>
          <w:b/>
          <w:bCs/>
          <w:color w:val="000000"/>
          <w:sz w:val="18"/>
          <w:szCs w:val="18"/>
          <w:lang w:val="en-CA"/>
        </w:rPr>
        <w:t>9</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918EA18" w14:textId="0DE056AF" w:rsidR="00863A7E" w:rsidRPr="0056586D" w:rsidRDefault="00863A7E" w:rsidP="00863A7E">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Pr="003B4A52">
        <w:rPr>
          <w:rFonts w:eastAsia="Calibri" w:cstheme="minorHAnsi"/>
          <w:b/>
          <w:bCs/>
          <w:color w:val="000000"/>
          <w:sz w:val="18"/>
          <w:szCs w:val="18"/>
          <w:lang w:val="en-CA"/>
        </w:rPr>
        <w:t>CFP/IRQ/2022/0</w:t>
      </w:r>
      <w:r w:rsidR="00CE08FC">
        <w:rPr>
          <w:rFonts w:eastAsia="Calibri" w:cstheme="minorHAnsi"/>
          <w:b/>
          <w:bCs/>
          <w:color w:val="000000"/>
          <w:sz w:val="18"/>
          <w:szCs w:val="18"/>
          <w:lang w:val="en-CA"/>
        </w:rPr>
        <w:t>9</w:t>
      </w:r>
      <w:r>
        <w:rPr>
          <w:rFonts w:eastAsia="Calibri" w:cstheme="minorHAnsi"/>
          <w:b/>
          <w:bCs/>
          <w:color w:val="000000"/>
          <w:sz w:val="18"/>
          <w:szCs w:val="18"/>
          <w:lang w:val="en-CA"/>
        </w:rPr>
        <w:t xml:space="preserve">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453B2DBC" w14:textId="77777777" w:rsidR="00863A7E" w:rsidRPr="00BF70DF" w:rsidRDefault="00863A7E" w:rsidP="00863A7E">
      <w:pPr>
        <w:spacing w:after="0" w:line="240" w:lineRule="auto"/>
        <w:jc w:val="center"/>
        <w:rPr>
          <w:rFonts w:eastAsia="Times New Roman" w:cstheme="minorHAnsi"/>
          <w:b/>
          <w:color w:val="002060"/>
          <w:sz w:val="18"/>
          <w:szCs w:val="18"/>
          <w:lang w:val="en-GB" w:eastAsia="en-GB"/>
        </w:rPr>
      </w:pPr>
      <w:r w:rsidRPr="00BF70DF">
        <w:rPr>
          <w:rFonts w:eastAsia="Times New Roman" w:cstheme="minorHAnsi"/>
          <w:b/>
          <w:color w:val="002060"/>
          <w:sz w:val="18"/>
          <w:szCs w:val="18"/>
          <w:lang w:val="en-GB" w:eastAsia="en-GB"/>
        </w:rPr>
        <w:lastRenderedPageBreak/>
        <w:t>Annex B-5</w:t>
      </w:r>
    </w:p>
    <w:p w14:paraId="0A565EFD" w14:textId="77777777" w:rsidR="00863A7E" w:rsidRDefault="00863A7E" w:rsidP="00863A7E">
      <w:pPr>
        <w:spacing w:after="0" w:line="240" w:lineRule="auto"/>
        <w:jc w:val="center"/>
        <w:rPr>
          <w:rFonts w:eastAsia="Times New Roman" w:cstheme="minorHAnsi"/>
          <w:b/>
          <w:color w:val="002060"/>
          <w:sz w:val="18"/>
          <w:szCs w:val="18"/>
          <w:u w:val="single"/>
          <w:lang w:val="en-GB" w:eastAsia="en-GB"/>
        </w:rPr>
      </w:pPr>
      <w:r w:rsidRPr="00BF70DF">
        <w:rPr>
          <w:rFonts w:eastAsia="Times New Roman" w:cstheme="minorHAnsi"/>
          <w:b/>
          <w:color w:val="002060"/>
          <w:sz w:val="18"/>
          <w:szCs w:val="18"/>
          <w:u w:val="single"/>
          <w:lang w:val="en-GB" w:eastAsia="en-GB"/>
        </w:rPr>
        <w:t>UN Women template Partner Agreement</w:t>
      </w:r>
    </w:p>
    <w:p w14:paraId="2E86D3A6" w14:textId="6ED15A15" w:rsidR="00863A7E" w:rsidRDefault="00863A7E" w:rsidP="00863A7E">
      <w:pPr>
        <w:spacing w:after="0" w:line="240" w:lineRule="auto"/>
        <w:rPr>
          <w:rFonts w:eastAsia="Calibri" w:cstheme="minorHAnsi"/>
          <w:b/>
          <w:bCs/>
          <w:sz w:val="18"/>
          <w:szCs w:val="18"/>
          <w:lang w:val="en-CA"/>
        </w:rPr>
      </w:pPr>
      <w:r w:rsidRPr="009F1517">
        <w:rPr>
          <w:rFonts w:eastAsia="Calibri" w:cstheme="minorHAnsi"/>
          <w:b/>
          <w:bCs/>
          <w:sz w:val="18"/>
          <w:szCs w:val="18"/>
          <w:lang w:val="en-CA"/>
        </w:rPr>
        <w:t>CFP No. CFP/IRQ/2022/0</w:t>
      </w:r>
      <w:r w:rsidR="00CE08FC">
        <w:rPr>
          <w:rFonts w:eastAsia="Calibri" w:cstheme="minorHAnsi"/>
          <w:b/>
          <w:bCs/>
          <w:sz w:val="18"/>
          <w:szCs w:val="18"/>
          <w:lang w:val="en-CA"/>
        </w:rPr>
        <w:t>9</w:t>
      </w:r>
    </w:p>
    <w:p w14:paraId="05724294" w14:textId="285830F4" w:rsidR="00863A7E" w:rsidRDefault="00863A7E" w:rsidP="00863A7E">
      <w:pPr>
        <w:spacing w:after="0" w:line="240" w:lineRule="auto"/>
        <w:rPr>
          <w:rFonts w:cstheme="minorHAnsi"/>
          <w:sz w:val="18"/>
          <w:szCs w:val="18"/>
        </w:rPr>
      </w:pPr>
    </w:p>
    <w:tbl>
      <w:tblPr>
        <w:tblW w:w="9090" w:type="dxa"/>
        <w:jc w:val="center"/>
        <w:tblCellMar>
          <w:top w:w="51" w:type="dxa"/>
          <w:left w:w="107" w:type="dxa"/>
          <w:right w:w="56" w:type="dxa"/>
        </w:tblCellMar>
        <w:tblLook w:val="04A0" w:firstRow="1" w:lastRow="0" w:firstColumn="1" w:lastColumn="0" w:noHBand="0" w:noVBand="1"/>
      </w:tblPr>
      <w:tblGrid>
        <w:gridCol w:w="9090"/>
      </w:tblGrid>
      <w:tr w:rsidR="00863A7E" w:rsidRPr="00BB089B" w14:paraId="134645FA" w14:textId="77777777" w:rsidTr="00E12272">
        <w:trPr>
          <w:trHeight w:val="6779"/>
          <w:jc w:val="center"/>
        </w:trPr>
        <w:tc>
          <w:tcPr>
            <w:tcW w:w="9090" w:type="dxa"/>
            <w:tcBorders>
              <w:top w:val="single" w:sz="4" w:space="0" w:color="000000"/>
              <w:left w:val="single" w:sz="4" w:space="0" w:color="000000"/>
              <w:bottom w:val="single" w:sz="4" w:space="0" w:color="000000"/>
              <w:right w:val="single" w:sz="4" w:space="0" w:color="000000"/>
            </w:tcBorders>
            <w:shd w:val="clear" w:color="auto" w:fill="EEECE1"/>
          </w:tcPr>
          <w:p w14:paraId="0B70CEE2" w14:textId="77777777" w:rsidR="00863A7E" w:rsidRPr="00BB089B" w:rsidRDefault="00863A7E" w:rsidP="00E12272">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u w:val="single"/>
              </w:rPr>
              <w:t>Note to UN Women users: When and how to use this Partner Agreement template</w:t>
            </w:r>
            <w:r w:rsidRPr="00BB089B">
              <w:rPr>
                <w:rFonts w:ascii="Times New Roman" w:eastAsia="Times New Roman" w:hAnsi="Times New Roman" w:cs="Times New Roman"/>
                <w:b/>
                <w:sz w:val="18"/>
                <w:szCs w:val="18"/>
              </w:rPr>
              <w:t xml:space="preserve"> </w:t>
            </w:r>
          </w:p>
          <w:p w14:paraId="01BD608A" w14:textId="77777777" w:rsidR="00863A7E" w:rsidRPr="00BB089B" w:rsidRDefault="00863A7E" w:rsidP="00E12272">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PLEASE NOTE THAT PARTNER AGREEMENTS MUST BE GENERATED THROUGH THE PARTNER AND </w:t>
            </w:r>
          </w:p>
          <w:p w14:paraId="592D3698" w14:textId="77777777" w:rsidR="00863A7E" w:rsidRPr="00BB089B" w:rsidRDefault="00863A7E" w:rsidP="00E12272">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GRANTS AGREEMENT MANAGEMENT SYSTEM ON OneApp.  THIS TEMPLATE IS FOR TRAINING AND INFORMATION PURPOSES ONLY. </w:t>
            </w:r>
          </w:p>
          <w:p w14:paraId="3694425C" w14:textId="77777777" w:rsidR="00863A7E" w:rsidRPr="00BB089B" w:rsidRDefault="00863A7E" w:rsidP="00E12272">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C2856E"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Partner Agreement template must be used when entering into agreements for the full or partial implementation of a UN Women programme or project with an Implementing Partner (IP) or with a Responsible Party (RP). For the purposes of this Partner Agreement, both IPs and RPs are called Partners. This Partner Agreement template is not to be used in circumstances in which a Small Grant Agreement should be used. Please see the Small Grants Policy and Procedure for this purpose.   </w:t>
            </w:r>
          </w:p>
          <w:p w14:paraId="7185CE22" w14:textId="77777777" w:rsidR="00863A7E" w:rsidRPr="00BB089B" w:rsidRDefault="00863A7E" w:rsidP="00E12272">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541F440"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may be: (1) government entities; (2) non-UN inter-governmental organizations; and, (3) registered Civil Society Organizations (CSO), which means Non-State, not-for-profit, voluntary entities formed by people in the social sphere that are separate from the State and the market.  CSOs represent a wide range of interests and ties. The definition of CSOs includes but is not limited to community-based organizations (CBOs), non-governmental organizations (NGOs), youth-led organizations, LGBTI organizations, faith-based organizations and academic institutions but the definition of CSOs does not include business or for-profit associations.  If the Partner is a UN Agency, this Partner Agreement should not be used and the UN to UN agreement template should be used instead.  </w:t>
            </w:r>
          </w:p>
          <w:p w14:paraId="3E440581" w14:textId="77777777" w:rsidR="00863A7E" w:rsidRPr="00BB089B" w:rsidRDefault="00863A7E" w:rsidP="00E12272">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293FFED"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UN Women user must ensure that a project document, which in this context is called a Partner Project Document is attached to the agreement. The UN Women user must ensure that the Partner Project Document contains all relevant information relating to the Partner Agreement for example: (1) a detailed description of the work to be provided; (2) a detailed description of the parties’ responsibilities; (3) the expected outputs and outcomes; (4) the work plan; (5) the budget; and, (6) the installment schedule setting out schedule of proposed payments to the Partner. For IPs, the Partner Project Document is the UN Women approved Project Document that is counter-signed by the IP.  For RPs, the Partner Project Document can be: (a) the Call for Proposal (CFP) together with the proposal, used to select and engage the Partner; or (b) if there is no CFP, the UN Women Terms of Reference (TOR) prepared by UN Women used to select and engage the Partner, and the proposal submitted in response to the TOR. </w:t>
            </w:r>
            <w:r w:rsidRPr="00BB089B">
              <w:rPr>
                <w:rFonts w:ascii="Times New Roman" w:eastAsia="Times New Roman" w:hAnsi="Times New Roman" w:cs="Times New Roman"/>
                <w:b/>
                <w:sz w:val="18"/>
                <w:szCs w:val="18"/>
                <w:u w:val="single"/>
              </w:rPr>
              <w:t>Whatever option applies, the UN Women user must ensure that such document contains all the relevant</w:t>
            </w: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u w:val="single"/>
              </w:rPr>
              <w:t>information mentioned in (1) to (6) above</w:t>
            </w:r>
            <w:r w:rsidRPr="00BB089B">
              <w:rPr>
                <w:rFonts w:ascii="Times New Roman" w:eastAsia="Times New Roman" w:hAnsi="Times New Roman" w:cs="Times New Roman"/>
                <w:b/>
                <w:sz w:val="18"/>
                <w:szCs w:val="18"/>
              </w:rPr>
              <w:t xml:space="preserve">.  </w:t>
            </w:r>
          </w:p>
          <w:p w14:paraId="12CE0DAD" w14:textId="77777777" w:rsidR="00863A7E" w:rsidRPr="00BB089B" w:rsidRDefault="00863A7E" w:rsidP="00E12272">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EF72E1"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Agreement consists of the following parts: (1) the agreement document; (2) ST/SGB/2003/13 “Special measures for protection from sexual exploitation and abuse” (Annex 1); (3) the UN Women General Terms and Conditions for Partner Agreements (“GTCs”) (Annex 2); (4) Donor Specific Conditions meaning any conditions under which UN Women has accepted contributions relevant to this Partner Agreement (the UN Women user should check all donor agreements, which are funding sources for the Partner Agreement, and ensure that any conditions which UN Women is required to impose on Partners are reflected in an annex to this Partner Agreement. The EC is an example of this) (Annex 3); (5) Partner Project Document (Annex 4); (6) the FACE Form (Annex 5); (7) the Progress Report Form (Annex 6); and (8) Special Terms and Conditions for Partners Performing Grant-Making Work (Annex 7). All these documents together form the Partner Agreement between the parties. The GTCs are annexed as part of this document. All other attachments can be found on the PPG Intranet site. Annex 3 is applicable in cases when donor specific conditions apply. Annex 7 is applicable when the Partner is performing Grant-Making Work.  Please note that engaging a Partner to perform Grant-Making work requires that UN Women: (a) has decided to outsource the management of grants to a Partner as outlined in the Programme </w:t>
            </w:r>
            <w:r w:rsidRPr="00BB089B">
              <w:rPr>
                <w:rFonts w:ascii="Times New Roman" w:eastAsia="Times New Roman" w:hAnsi="Times New Roman" w:cs="Times New Roman"/>
                <w:b/>
                <w:sz w:val="18"/>
                <w:szCs w:val="18"/>
              </w:rPr>
              <w:lastRenderedPageBreak/>
              <w:t xml:space="preserve">Formulation Policy; (b) has selected a Partner to perform Grant-Making Work as outlined in the Procedure for Selecting Programme Partners; and (c) has incorporated a description of the Grant-Making Work into the Partner Project Document. </w:t>
            </w:r>
          </w:p>
          <w:p w14:paraId="4E16CAB9" w14:textId="77777777" w:rsidR="00863A7E" w:rsidRPr="00BB089B" w:rsidRDefault="00863A7E" w:rsidP="00E12272">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B6C02C2"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Changes to the text of this template may be made solely if fully justified and with the prior </w:t>
            </w:r>
            <w:r w:rsidRPr="00BB089B">
              <w:rPr>
                <w:rFonts w:ascii="Times New Roman" w:eastAsia="Times New Roman" w:hAnsi="Times New Roman" w:cs="Times New Roman"/>
                <w:b/>
                <w:sz w:val="18"/>
                <w:szCs w:val="18"/>
                <w:u w:val="single"/>
              </w:rPr>
              <w:t>written approval of the Director</w:t>
            </w: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u w:val="single"/>
              </w:rPr>
              <w:t>of the Division of Management and Administration</w:t>
            </w:r>
            <w:r w:rsidRPr="00BB089B">
              <w:rPr>
                <w:rFonts w:ascii="Times New Roman" w:eastAsia="Times New Roman" w:hAnsi="Times New Roman" w:cs="Times New Roman"/>
                <w:b/>
                <w:sz w:val="18"/>
                <w:szCs w:val="18"/>
              </w:rPr>
              <w:t xml:space="preserve"> after clearance by the Legal Office at HQ. Absolutely no changes, deletions or revisions may be made in the text of the ST/SGB/2003/13 (Annex 1) or the GTCs (Annex 2).  </w:t>
            </w:r>
          </w:p>
          <w:p w14:paraId="59B2A75D" w14:textId="77777777" w:rsidR="00863A7E" w:rsidRPr="00BB089B" w:rsidRDefault="00863A7E" w:rsidP="00E12272">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5CB814A"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Two original copies are signed. One copy is retained by the UN Women office entering into the Partner Agreement and one by the Partner. </w:t>
            </w:r>
          </w:p>
          <w:p w14:paraId="5B2BB9F0" w14:textId="77777777" w:rsidR="00863A7E" w:rsidRPr="00BB089B" w:rsidRDefault="00863A7E" w:rsidP="00E12272">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892606"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signed Partner Agreement and all the annexes </w:t>
            </w:r>
            <w:r w:rsidRPr="00BB089B">
              <w:rPr>
                <w:rFonts w:ascii="Times New Roman" w:eastAsia="Times New Roman" w:hAnsi="Times New Roman" w:cs="Times New Roman"/>
                <w:b/>
                <w:sz w:val="18"/>
                <w:szCs w:val="18"/>
                <w:u w:val="single"/>
              </w:rPr>
              <w:t>must be uploaded</w:t>
            </w:r>
            <w:r w:rsidRPr="00BB089B">
              <w:rPr>
                <w:rFonts w:ascii="Times New Roman" w:eastAsia="Times New Roman" w:hAnsi="Times New Roman" w:cs="Times New Roman"/>
                <w:b/>
                <w:sz w:val="18"/>
                <w:szCs w:val="18"/>
              </w:rPr>
              <w:t xml:space="preserve"> onto the Partner and Grants Agreement Management System platform (OneApp) on the UN Women Intranet.   </w:t>
            </w:r>
          </w:p>
          <w:p w14:paraId="238474FF" w14:textId="77777777" w:rsidR="00863A7E" w:rsidRPr="00BB089B" w:rsidRDefault="00863A7E" w:rsidP="00E12272">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8912AF" w14:textId="77777777" w:rsidR="00863A7E" w:rsidRPr="00BB089B" w:rsidRDefault="00863A7E" w:rsidP="00E12272">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After the Partner Agreement has been signed, any amendments (please note that the ST/SGB/2003/13 and the GTCs </w:t>
            </w:r>
          </w:p>
          <w:p w14:paraId="449E9851"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cannot be amended) must be made in writing in accordance with Article 19.0 of the GTCs. Please number each amendment to keep track of how many amendments have been made and describe clearly the change to the agreement. Please note that amendments cannot be made retroactively after the Partner Agreement has ended. In those cases, a new agreement will have to be concluded. Please remember amendments are generated through the Partner and Grants Agreement Management System and signed amendments must be uploaded to the System when they are signed.</w:t>
            </w:r>
          </w:p>
        </w:tc>
      </w:tr>
    </w:tbl>
    <w:p w14:paraId="09F7468A" w14:textId="77777777" w:rsidR="00863A7E" w:rsidRPr="00BB089B" w:rsidRDefault="00863A7E" w:rsidP="00863A7E">
      <w:pPr>
        <w:rPr>
          <w:rFonts w:ascii="Times New Roman" w:eastAsia="Times New Roman" w:hAnsi="Times New Roman" w:cs="Times New Roman"/>
          <w:b/>
          <w:sz w:val="18"/>
          <w:szCs w:val="18"/>
        </w:rPr>
      </w:pPr>
    </w:p>
    <w:p w14:paraId="6E59D0E1" w14:textId="77777777" w:rsidR="00863A7E" w:rsidRPr="00BB089B" w:rsidRDefault="00863A7E" w:rsidP="00863A7E">
      <w:pPr>
        <w:rPr>
          <w:rFonts w:ascii="Times New Roman" w:eastAsia="Times New Roman" w:hAnsi="Times New Roman" w:cs="Times New Roman"/>
          <w:b/>
          <w:sz w:val="18"/>
          <w:szCs w:val="18"/>
        </w:rPr>
      </w:pPr>
    </w:p>
    <w:p w14:paraId="06AF4326" w14:textId="77777777" w:rsidR="00863A7E" w:rsidRPr="00BB089B" w:rsidRDefault="00863A7E" w:rsidP="00863A7E">
      <w:pPr>
        <w:rPr>
          <w:rFonts w:ascii="Times New Roman" w:eastAsia="Times New Roman" w:hAnsi="Times New Roman" w:cs="Times New Roman"/>
          <w:b/>
          <w:sz w:val="18"/>
          <w:szCs w:val="18"/>
        </w:rPr>
      </w:pPr>
    </w:p>
    <w:p w14:paraId="0CAFC294" w14:textId="77777777" w:rsidR="00863A7E" w:rsidRPr="00BB089B" w:rsidRDefault="00863A7E" w:rsidP="00863A7E">
      <w:pPr>
        <w:rPr>
          <w:rFonts w:ascii="Times New Roman" w:eastAsia="Times New Roman" w:hAnsi="Times New Roman" w:cs="Times New Roman"/>
          <w:b/>
          <w:sz w:val="18"/>
          <w:szCs w:val="18"/>
        </w:rPr>
      </w:pPr>
    </w:p>
    <w:p w14:paraId="4DC85CF7" w14:textId="77777777" w:rsidR="00863A7E" w:rsidRPr="00BB089B" w:rsidRDefault="00863A7E" w:rsidP="00863A7E">
      <w:pPr>
        <w:rPr>
          <w:rFonts w:ascii="Times New Roman" w:eastAsia="Times New Roman" w:hAnsi="Times New Roman" w:cs="Times New Roman"/>
          <w:b/>
          <w:sz w:val="18"/>
          <w:szCs w:val="18"/>
        </w:rPr>
      </w:pPr>
    </w:p>
    <w:p w14:paraId="1AA34839" w14:textId="77777777" w:rsidR="00863A7E" w:rsidRPr="00BB089B" w:rsidRDefault="00863A7E" w:rsidP="00863A7E">
      <w:pPr>
        <w:rPr>
          <w:rFonts w:ascii="Times New Roman" w:eastAsia="Times New Roman" w:hAnsi="Times New Roman" w:cs="Times New Roman"/>
          <w:b/>
          <w:sz w:val="18"/>
          <w:szCs w:val="18"/>
        </w:rPr>
      </w:pPr>
    </w:p>
    <w:p w14:paraId="05167A0B" w14:textId="77777777" w:rsidR="00863A7E" w:rsidRPr="00BB089B" w:rsidRDefault="00863A7E" w:rsidP="00863A7E">
      <w:pPr>
        <w:rPr>
          <w:rFonts w:ascii="Times New Roman" w:eastAsia="Times New Roman" w:hAnsi="Times New Roman" w:cs="Times New Roman"/>
          <w:b/>
          <w:sz w:val="18"/>
          <w:szCs w:val="18"/>
        </w:rPr>
      </w:pPr>
    </w:p>
    <w:p w14:paraId="4A54A879" w14:textId="77777777" w:rsidR="00863A7E" w:rsidRPr="00BB089B" w:rsidRDefault="00863A7E" w:rsidP="00863A7E">
      <w:pPr>
        <w:rPr>
          <w:rFonts w:ascii="Times New Roman" w:eastAsia="Times New Roman" w:hAnsi="Times New Roman" w:cs="Times New Roman"/>
          <w:b/>
          <w:sz w:val="18"/>
          <w:szCs w:val="18"/>
        </w:rPr>
      </w:pPr>
    </w:p>
    <w:p w14:paraId="2CD017CE" w14:textId="77777777" w:rsidR="00863A7E" w:rsidRPr="00BB089B" w:rsidRDefault="00863A7E" w:rsidP="00863A7E">
      <w:pPr>
        <w:rPr>
          <w:rFonts w:ascii="Times New Roman" w:eastAsia="Times New Roman" w:hAnsi="Times New Roman" w:cs="Times New Roman"/>
          <w:b/>
          <w:sz w:val="18"/>
          <w:szCs w:val="18"/>
        </w:rPr>
      </w:pPr>
    </w:p>
    <w:p w14:paraId="462DF840" w14:textId="77777777" w:rsidR="00863A7E" w:rsidRPr="00BB089B" w:rsidRDefault="00863A7E" w:rsidP="00863A7E">
      <w:pPr>
        <w:rPr>
          <w:rFonts w:ascii="Times New Roman" w:eastAsia="Times New Roman" w:hAnsi="Times New Roman" w:cs="Times New Roman"/>
          <w:b/>
          <w:sz w:val="18"/>
          <w:szCs w:val="18"/>
        </w:rPr>
      </w:pPr>
    </w:p>
    <w:p w14:paraId="6C9994DA" w14:textId="77777777" w:rsidR="00863A7E" w:rsidRPr="00BB089B" w:rsidRDefault="00863A7E" w:rsidP="00863A7E">
      <w:pPr>
        <w:rPr>
          <w:rFonts w:ascii="Times New Roman" w:eastAsia="Times New Roman" w:hAnsi="Times New Roman" w:cs="Times New Roman"/>
          <w:b/>
          <w:sz w:val="18"/>
          <w:szCs w:val="18"/>
        </w:rPr>
      </w:pPr>
    </w:p>
    <w:p w14:paraId="5AF054B9" w14:textId="77777777" w:rsidR="00863A7E" w:rsidRPr="00BB089B" w:rsidRDefault="00863A7E" w:rsidP="00863A7E">
      <w:pPr>
        <w:rPr>
          <w:rFonts w:ascii="Times New Roman" w:eastAsia="Times New Roman" w:hAnsi="Times New Roman" w:cs="Times New Roman"/>
          <w:b/>
          <w:sz w:val="18"/>
          <w:szCs w:val="18"/>
        </w:rPr>
      </w:pPr>
    </w:p>
    <w:p w14:paraId="50EF1BD7" w14:textId="77777777" w:rsidR="00863A7E" w:rsidRDefault="00863A7E" w:rsidP="00863A7E">
      <w:pPr>
        <w:rPr>
          <w:rFonts w:ascii="Times New Roman" w:eastAsia="Times New Roman" w:hAnsi="Times New Roman" w:cs="Times New Roman"/>
          <w:b/>
          <w:sz w:val="18"/>
          <w:szCs w:val="18"/>
        </w:rPr>
      </w:pPr>
    </w:p>
    <w:p w14:paraId="000BF0C2" w14:textId="77777777" w:rsidR="00863A7E" w:rsidRPr="00BB089B" w:rsidRDefault="00863A7E" w:rsidP="00863A7E">
      <w:pPr>
        <w:rPr>
          <w:rFonts w:ascii="Times New Roman" w:eastAsia="Times New Roman" w:hAnsi="Times New Roman" w:cs="Times New Roman"/>
          <w:b/>
          <w:sz w:val="18"/>
          <w:szCs w:val="18"/>
        </w:rPr>
      </w:pPr>
    </w:p>
    <w:p w14:paraId="651FFA4C" w14:textId="77777777" w:rsidR="00863A7E" w:rsidRPr="00BB089B" w:rsidRDefault="00863A7E" w:rsidP="00863A7E">
      <w:pPr>
        <w:rPr>
          <w:rFonts w:ascii="Times New Roman" w:eastAsia="Times New Roman" w:hAnsi="Times New Roman" w:cs="Times New Roman"/>
          <w:b/>
          <w:sz w:val="18"/>
          <w:szCs w:val="18"/>
        </w:rPr>
      </w:pPr>
    </w:p>
    <w:p w14:paraId="16D21BD1" w14:textId="77777777" w:rsidR="00863A7E" w:rsidRPr="00BB089B" w:rsidRDefault="00863A7E" w:rsidP="00863A7E">
      <w:pPr>
        <w:rPr>
          <w:rFonts w:ascii="Times New Roman" w:eastAsia="Times New Roman" w:hAnsi="Times New Roman" w:cs="Times New Roman"/>
          <w:b/>
          <w:sz w:val="18"/>
          <w:szCs w:val="18"/>
        </w:rPr>
      </w:pPr>
    </w:p>
    <w:p w14:paraId="1581D8C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PARTNER AGREEMENT </w:t>
      </w:r>
    </w:p>
    <w:p w14:paraId="3164FD9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615A6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   </w:t>
      </w:r>
    </w:p>
    <w:p w14:paraId="53D6055F"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498F33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and the Partner hereinafter collectively referred to as the Parties and individually also as a Party.  </w:t>
      </w:r>
    </w:p>
    <w:p w14:paraId="0AB664F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24AFF4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has been entrusted by its donors with certain resources that can be allocated for the implementation of its programmes and UN Women is accountable to its donors and its Executive Board for the proper management of these resources.   </w:t>
      </w:r>
    </w:p>
    <w:p w14:paraId="622F9065"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C3517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is willing to make resources available to engage the Partner to contribute to the implementation of UN Women’s programmes by performing the Work and achieving the Results.   </w:t>
      </w:r>
    </w:p>
    <w:p w14:paraId="4119868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4B5871"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Parties therefore agree as follows:  </w:t>
      </w:r>
    </w:p>
    <w:p w14:paraId="648CA7A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308081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 DEFINITIONS </w:t>
      </w:r>
    </w:p>
    <w:p w14:paraId="662AEEBC"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8158BB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this Agreement: </w:t>
      </w:r>
    </w:p>
    <w:p w14:paraId="0D9E187E"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1E5CE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“Direct Costs” 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  </w:t>
      </w:r>
    </w:p>
    <w:p w14:paraId="78DF26E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3E3E74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“Donor Specific Conditions” mean the conditions requested by a donor when making a contribution for the Work to UN Women, which are required to be imposed on the Partner, and accepted by UN Women.  </w:t>
      </w:r>
    </w:p>
    <w:p w14:paraId="792C386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07BB3D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“FACE Form” means the Funding Authorization and Certificate of Expenditure Form attached to this Agreement. The FACE Form is used for (i) requests for cash advances, direct payments or reimbursements and (ii) financial reporting by the Partner.  </w:t>
      </w:r>
    </w:p>
    <w:p w14:paraId="14ADECA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5BD3E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“Fraud” is any act or omission whereby an individual or entity knowingly misrepresents or conceals a material fact (i) in order to obtain an undue benefit or advantage for himself, herself, itself, or a third party, and/or (ii) in such a way as to cause an individual or entity to act, or fail to act, to his, her or its detriment.  </w:t>
      </w:r>
    </w:p>
    <w:p w14:paraId="30DDF31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C41BB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“Grant-Making Work” means such work and activities relating to the management of grants outsourced to the Partner as described in the Partner Project Document.  Grant-Making Work may be one component of a broader project, or the sole </w:t>
      </w:r>
      <w:r w:rsidRPr="00BB089B">
        <w:rPr>
          <w:rFonts w:ascii="Times New Roman" w:eastAsia="Times New Roman" w:hAnsi="Times New Roman" w:cs="Times New Roman"/>
          <w:b/>
          <w:sz w:val="18"/>
          <w:szCs w:val="18"/>
        </w:rPr>
        <w:lastRenderedPageBreak/>
        <w:t xml:space="preserve">purpose of the project.  Grant-Making Work may also include project design, project management and grant administration, monitoring and evaluation.  </w:t>
      </w:r>
    </w:p>
    <w:p w14:paraId="77680B3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“Partner Authorized Official” 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6D82ADE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956FD1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“Partner Project Document” means the document describing in detail the Work, the Parties’ responsibilities, the expected Results including the work plan, the budget and the installment schedule. The Partner Project Document is the basis for requesting, committing and disbursing funds to carry out the Work and for monitoring and reporting.  </w:t>
      </w:r>
    </w:p>
    <w:p w14:paraId="29384AC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996B9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“Progress Report Form” means UN Women’s standard form for progress reports attached to this Agreement.  </w:t>
      </w:r>
    </w:p>
    <w:p w14:paraId="6BC15BA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E5900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“Property” means equipment, supplies, non-expendable materials and other property either provided by UN Women to the Partner for the purposes of this Agreement or purchased by the Partner with the funding provided by UN Women under this Agreement.  </w:t>
      </w:r>
    </w:p>
    <w:p w14:paraId="48D404B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8C67B3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“Results” mean the outcomes and outputs described in the Partner Project Document.  </w:t>
      </w:r>
    </w:p>
    <w:p w14:paraId="4170A09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8CD13D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Abuse” has the same meaning as set forth in ST/SGB/2003/13, in which it is defined as follows: “the actual or threatened physical intrusion of a sexual nature, whether by force or unequal or coercive condition.”  </w:t>
      </w:r>
    </w:p>
    <w:p w14:paraId="0E7E592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2DE171"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Exploitation”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1B2E641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C2E7D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944743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2AAD9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6A52EE6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917A4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“Work” means the activities, work and services to be performed by the Partner as set forth in this Agreement including Grant-Making Work.  </w:t>
      </w:r>
    </w:p>
    <w:p w14:paraId="0A0CD5D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974E0C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II AGREEMENT DOCUMENTS </w:t>
      </w:r>
    </w:p>
    <w:p w14:paraId="03E0820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7DA98" w14:textId="77777777" w:rsidR="00863A7E" w:rsidRPr="00BB089B" w:rsidRDefault="00863A7E">
      <w:pPr>
        <w:numPr>
          <w:ilvl w:val="0"/>
          <w:numId w:val="28"/>
        </w:numPr>
        <w:ind w:left="90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This Agreement consists of the following documents: </w:t>
      </w:r>
    </w:p>
    <w:p w14:paraId="17B9D39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F6D737"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agreement document; </w:t>
      </w:r>
    </w:p>
    <w:p w14:paraId="6EAB3BE2" w14:textId="77777777" w:rsidR="00863A7E" w:rsidRPr="00BB089B" w:rsidRDefault="00863A7E" w:rsidP="00863A7E">
      <w:pPr>
        <w:ind w:left="990"/>
        <w:rPr>
          <w:rFonts w:ascii="Times New Roman" w:eastAsia="Times New Roman" w:hAnsi="Times New Roman" w:cs="Times New Roman"/>
          <w:b/>
          <w:sz w:val="18"/>
          <w:szCs w:val="18"/>
        </w:rPr>
      </w:pPr>
    </w:p>
    <w:p w14:paraId="3A254450"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23">
        <w:r w:rsidR="00863A7E" w:rsidRPr="00BB089B">
          <w:rPr>
            <w:rStyle w:val="Hyperlink"/>
            <w:rFonts w:ascii="Times New Roman" w:eastAsia="Times New Roman" w:hAnsi="Times New Roman" w:cs="Times New Roman"/>
            <w:b/>
            <w:sz w:val="18"/>
            <w:szCs w:val="18"/>
          </w:rPr>
          <w:t>ST/SGB/2003/13 "Special measures for protection from sexual exploitation and</w:t>
        </w:r>
      </w:hyperlink>
      <w:hyperlink r:id="rId24">
        <w:r w:rsidR="00863A7E" w:rsidRPr="00BB089B">
          <w:rPr>
            <w:rStyle w:val="Hyperlink"/>
            <w:rFonts w:ascii="Times New Roman" w:eastAsia="Times New Roman" w:hAnsi="Times New Roman" w:cs="Times New Roman"/>
            <w:b/>
            <w:sz w:val="18"/>
            <w:szCs w:val="18"/>
          </w:rPr>
          <w:t xml:space="preserve"> </w:t>
        </w:r>
      </w:hyperlink>
      <w:hyperlink r:id="rId25">
        <w:r w:rsidR="00863A7E" w:rsidRPr="00BB089B">
          <w:rPr>
            <w:rStyle w:val="Hyperlink"/>
            <w:rFonts w:ascii="Times New Roman" w:eastAsia="Times New Roman" w:hAnsi="Times New Roman" w:cs="Times New Roman"/>
            <w:b/>
            <w:sz w:val="18"/>
            <w:szCs w:val="18"/>
          </w:rPr>
          <w:t>sexual abuse"</w:t>
        </w:r>
      </w:hyperlink>
      <w:hyperlink r:id="rId26">
        <w:r w:rsidR="00863A7E" w:rsidRPr="00BB089B">
          <w:rPr>
            <w:rStyle w:val="Hyperlink"/>
            <w:rFonts w:ascii="Times New Roman" w:eastAsia="Times New Roman" w:hAnsi="Times New Roman" w:cs="Times New Roman"/>
            <w:b/>
            <w:sz w:val="18"/>
            <w:szCs w:val="18"/>
          </w:rPr>
          <w:t xml:space="preserve"> </w:t>
        </w:r>
      </w:hyperlink>
      <w:r w:rsidR="00863A7E" w:rsidRPr="00BB089B">
        <w:rPr>
          <w:rFonts w:ascii="Times New Roman" w:eastAsia="Times New Roman" w:hAnsi="Times New Roman" w:cs="Times New Roman"/>
          <w:b/>
          <w:sz w:val="18"/>
          <w:szCs w:val="18"/>
        </w:rPr>
        <w:t xml:space="preserve">(Annex 1); </w:t>
      </w:r>
    </w:p>
    <w:p w14:paraId="42BA8A9A"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964121C"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27">
        <w:r w:rsidRPr="00BB089B">
          <w:rPr>
            <w:rStyle w:val="Hyperlink"/>
            <w:rFonts w:ascii="Times New Roman" w:eastAsia="Times New Roman" w:hAnsi="Times New Roman" w:cs="Times New Roman"/>
            <w:b/>
            <w:sz w:val="18"/>
            <w:szCs w:val="18"/>
          </w:rPr>
          <w:t>General Terms and Conditions for Partner Agreements</w:t>
        </w:r>
      </w:hyperlink>
      <w:hyperlink r:id="rId28">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2);  </w:t>
      </w:r>
    </w:p>
    <w:p w14:paraId="5F177FAE"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38A294E"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29">
        <w:r w:rsidR="00863A7E" w:rsidRPr="00BB089B">
          <w:rPr>
            <w:rStyle w:val="Hyperlink"/>
            <w:rFonts w:ascii="Times New Roman" w:eastAsia="Times New Roman" w:hAnsi="Times New Roman" w:cs="Times New Roman"/>
            <w:b/>
            <w:sz w:val="18"/>
            <w:szCs w:val="18"/>
          </w:rPr>
          <w:t>Donor Specific Conditions, as applicable</w:t>
        </w:r>
      </w:hyperlink>
      <w:hyperlink r:id="rId30">
        <w:r w:rsidR="00863A7E" w:rsidRPr="00BB089B">
          <w:rPr>
            <w:rStyle w:val="Hyperlink"/>
            <w:rFonts w:ascii="Times New Roman" w:eastAsia="Times New Roman" w:hAnsi="Times New Roman" w:cs="Times New Roman"/>
            <w:b/>
            <w:sz w:val="18"/>
            <w:szCs w:val="18"/>
          </w:rPr>
          <w:t xml:space="preserve"> </w:t>
        </w:r>
      </w:hyperlink>
      <w:r w:rsidR="00863A7E" w:rsidRPr="00BB089B">
        <w:rPr>
          <w:rFonts w:ascii="Times New Roman" w:eastAsia="Times New Roman" w:hAnsi="Times New Roman" w:cs="Times New Roman"/>
          <w:b/>
          <w:sz w:val="18"/>
          <w:szCs w:val="18"/>
        </w:rPr>
        <w:t xml:space="preserve">(Annex 3);  </w:t>
      </w:r>
    </w:p>
    <w:p w14:paraId="065F48D1"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079253D"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Project Document (Annex 4); </w:t>
      </w:r>
    </w:p>
    <w:p w14:paraId="12964830"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A5C27AA"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31">
        <w:r w:rsidRPr="00BB089B">
          <w:rPr>
            <w:rStyle w:val="Hyperlink"/>
            <w:rFonts w:ascii="Times New Roman" w:eastAsia="Times New Roman" w:hAnsi="Times New Roman" w:cs="Times New Roman"/>
            <w:b/>
            <w:sz w:val="18"/>
            <w:szCs w:val="18"/>
          </w:rPr>
          <w:t>Face Form</w:t>
        </w:r>
      </w:hyperlink>
      <w:hyperlink r:id="rId32">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5);  </w:t>
      </w:r>
    </w:p>
    <w:p w14:paraId="2C6A7083"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6B1D92"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33">
        <w:r w:rsidRPr="00BB089B">
          <w:rPr>
            <w:rStyle w:val="Hyperlink"/>
            <w:rFonts w:ascii="Times New Roman" w:eastAsia="Times New Roman" w:hAnsi="Times New Roman" w:cs="Times New Roman"/>
            <w:b/>
            <w:sz w:val="18"/>
            <w:szCs w:val="18"/>
          </w:rPr>
          <w:t>Progress Report Form</w:t>
        </w:r>
      </w:hyperlink>
      <w:hyperlink r:id="rId34">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6); </w:t>
      </w:r>
    </w:p>
    <w:p w14:paraId="4A5A248F"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F395677"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35">
        <w:r w:rsidR="00863A7E" w:rsidRPr="00BB089B">
          <w:rPr>
            <w:rStyle w:val="Hyperlink"/>
            <w:rFonts w:ascii="Times New Roman" w:eastAsia="Times New Roman" w:hAnsi="Times New Roman" w:cs="Times New Roman"/>
            <w:b/>
            <w:sz w:val="18"/>
            <w:szCs w:val="18"/>
          </w:rPr>
          <w:t>Special Terms and Conditions for Partners Performing Grant-Making Work</w:t>
        </w:r>
      </w:hyperlink>
      <w:hyperlink r:id="rId36">
        <w:r w:rsidR="00863A7E" w:rsidRPr="00BB089B">
          <w:rPr>
            <w:rStyle w:val="Hyperlink"/>
            <w:rFonts w:ascii="Times New Roman" w:eastAsia="Times New Roman" w:hAnsi="Times New Roman" w:cs="Times New Roman"/>
            <w:b/>
            <w:sz w:val="18"/>
            <w:szCs w:val="18"/>
          </w:rPr>
          <w:t>,</w:t>
        </w:r>
      </w:hyperlink>
      <w:r w:rsidR="00863A7E" w:rsidRPr="00BB089B">
        <w:rPr>
          <w:rFonts w:ascii="Times New Roman" w:eastAsia="Times New Roman" w:hAnsi="Times New Roman" w:cs="Times New Roman"/>
          <w:b/>
          <w:sz w:val="18"/>
          <w:szCs w:val="18"/>
        </w:rPr>
        <w:t xml:space="preserve"> as applicable (Annex 7).    </w:t>
      </w:r>
    </w:p>
    <w:p w14:paraId="55B70F3C"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D06250" w14:textId="77777777" w:rsidR="00863A7E" w:rsidRPr="00BB089B" w:rsidRDefault="00863A7E">
      <w:pPr>
        <w:numPr>
          <w:ilvl w:val="0"/>
          <w:numId w:val="28"/>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 </w:t>
      </w:r>
    </w:p>
    <w:p w14:paraId="57587805"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8013373" w14:textId="77777777" w:rsidR="00863A7E" w:rsidRPr="00BB089B" w:rsidRDefault="00863A7E">
      <w:pPr>
        <w:numPr>
          <w:ilvl w:val="0"/>
          <w:numId w:val="28"/>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the Partner is a government entity, this Agreement supplements the relevant provisions of any host country agreement entered into between the Government and UN Women. If there is no such agreement then the Standard Basic Assistance Agreement entered into between the Government and the United Nations Development Programme (UNDP), or any other applicable host country agreement between the Government and UNDP, shall apply </w:t>
      </w:r>
      <w:r w:rsidRPr="00BB089B">
        <w:rPr>
          <w:rFonts w:ascii="Times New Roman" w:eastAsia="Times New Roman" w:hAnsi="Times New Roman" w:cs="Times New Roman"/>
          <w:b/>
          <w:i/>
          <w:sz w:val="18"/>
          <w:szCs w:val="18"/>
        </w:rPr>
        <w:t>mutatis mutandis</w:t>
      </w:r>
      <w:r w:rsidRPr="00BB089B">
        <w:rPr>
          <w:rFonts w:ascii="Times New Roman" w:eastAsia="Times New Roman" w:hAnsi="Times New Roman" w:cs="Times New Roman"/>
          <w:b/>
          <w:sz w:val="18"/>
          <w:szCs w:val="18"/>
        </w:rPr>
        <w:t xml:space="preserve"> between UN Women and the Partner for the purposes of this Agreement. </w:t>
      </w:r>
    </w:p>
    <w:p w14:paraId="611FC89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B5F7F4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9A3B87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III GENERAL RESPONSIBILITIES OF THE PARTNER </w:t>
      </w:r>
    </w:p>
    <w:p w14:paraId="58E9757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4D33B3"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perform the Work and achieve the Results.  </w:t>
      </w:r>
    </w:p>
    <w:p w14:paraId="1FC51419"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A0D427"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shall use the funds and the Property provided by UN Women under this Agreement exclusively for performing the Work as set forth in this Agreement.  </w:t>
      </w:r>
    </w:p>
    <w:p w14:paraId="42F7CA8A"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21D8F7"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not accept funding from any other source than UN Women for performing the Work without UN Women’s prior written approval.  </w:t>
      </w:r>
    </w:p>
    <w:p w14:paraId="288D447D"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inform UN Women in writing of the name of the source and the details of such funding.  </w:t>
      </w:r>
    </w:p>
    <w:p w14:paraId="4E893132"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0313771"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not use the funds provided under this Agreement to award grants unless specifically stated in the Partner Project Document.  The Partner acknowledges and agrees that Annex 7 will be applicable to any Grant-Making Work funded by UN Women funds.     </w:t>
      </w:r>
    </w:p>
    <w:p w14:paraId="7B288938"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2518C3"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responsibilities include:  </w:t>
      </w:r>
    </w:p>
    <w:p w14:paraId="7333DCF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B0A754"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Commencing the Work in accordance with the timeline but not before both Parties have signed the Agreement; </w:t>
      </w:r>
    </w:p>
    <w:p w14:paraId="3F1012F7"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B45237"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its designated contributions of technical assistance, services, equipment, non-expendable materials and other property towards the Work; </w:t>
      </w:r>
    </w:p>
    <w:p w14:paraId="2EC2E292"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7AC5AC"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Completing its responsibilities with diligence and efficiency, and in conformity with the requirements set out in the Partner Project Document (including in connection with the workplan and budget); </w:t>
      </w:r>
    </w:p>
    <w:p w14:paraId="51FE07AA"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978D6BB"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Providing the reports required under this Agreement in a timely manner and satisfactory to UN Women, and furnishing any other information relating to the Work and the use of any funds and Property that UN Women may reasonably ask for; </w:t>
      </w:r>
    </w:p>
    <w:p w14:paraId="4BD292D5"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857D97B"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Exercising a high standard of care when handling and administering the funds and Property provided to it by UN Women;  </w:t>
      </w:r>
    </w:p>
    <w:p w14:paraId="0D3F374D"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3942DD"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   </w:t>
      </w:r>
    </w:p>
    <w:p w14:paraId="28C6F37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7744F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Full name of Partner Authorized Official:  </w:t>
      </w:r>
    </w:p>
    <w:p w14:paraId="419DBA0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AF699F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Name: [enter name] </w:t>
      </w:r>
    </w:p>
    <w:p w14:paraId="417CDF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90BAD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Title: [enter title] </w:t>
      </w:r>
    </w:p>
    <w:p w14:paraId="415C80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4B4EA0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Sample signature: [____________________________ ] </w:t>
      </w:r>
    </w:p>
    <w:p w14:paraId="7B8275D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EAF0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DBCE91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Name: [enter name] </w:t>
      </w:r>
    </w:p>
    <w:p w14:paraId="73462F5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938B6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Title: [enter title] </w:t>
      </w:r>
    </w:p>
    <w:p w14:paraId="4557C41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0964E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Sample signature: [____________________________ ] </w:t>
      </w:r>
    </w:p>
    <w:p w14:paraId="2A7058D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30C298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 </w:t>
      </w:r>
    </w:p>
    <w:p w14:paraId="74A23DE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2E2F59" w14:textId="77777777" w:rsidR="00863A7E" w:rsidRPr="00BB089B" w:rsidRDefault="00863A7E">
      <w:pPr>
        <w:numPr>
          <w:ilvl w:val="0"/>
          <w:numId w:val="30"/>
        </w:num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relation to Sexual Exploitation and Sexual Abuse: </w:t>
      </w:r>
    </w:p>
    <w:p w14:paraId="79DB2E3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887E4D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 Undertaking that the Partner accepts the standards of conduct set out in section 3 of ST/SGB/2003/13 including, </w:t>
      </w:r>
      <w:r w:rsidRPr="00BB089B">
        <w:rPr>
          <w:rFonts w:ascii="Times New Roman" w:eastAsia="Times New Roman" w:hAnsi="Times New Roman" w:cs="Times New Roman"/>
          <w:b/>
          <w:i/>
          <w:sz w:val="18"/>
          <w:szCs w:val="18"/>
        </w:rPr>
        <w:t>inter alia</w:t>
      </w:r>
      <w:r w:rsidRPr="00BB089B">
        <w:rPr>
          <w:rFonts w:ascii="Times New Roman" w:eastAsia="Times New Roman" w:hAnsi="Times New Roman" w:cs="Times New Roman"/>
          <w:b/>
          <w:sz w:val="18"/>
          <w:szCs w:val="18"/>
        </w:rPr>
        <w:t xml:space="preserve">: </w:t>
      </w:r>
    </w:p>
    <w:p w14:paraId="4063F52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C1F26D" w14:textId="77777777" w:rsidR="00863A7E" w:rsidRPr="00BB089B" w:rsidRDefault="00863A7E">
      <w:pPr>
        <w:numPr>
          <w:ilvl w:val="1"/>
          <w:numId w:val="30"/>
        </w:num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that Sexual Exploitation and Sexual Abuse are strictly prohibited. The Partner, any of its employees, personnel, sub-contractors and others engaged to perform the Work shall not engage in Sexual Exploitation or Sexual Abuse.  </w:t>
      </w:r>
    </w:p>
    <w:p w14:paraId="0C7E1E16" w14:textId="77777777" w:rsidR="00863A7E" w:rsidRPr="00BB089B" w:rsidRDefault="00863A7E" w:rsidP="00863A7E">
      <w:p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54E757" w14:textId="77777777" w:rsidR="00863A7E" w:rsidRPr="00BB089B" w:rsidRDefault="00863A7E">
      <w:pPr>
        <w:numPr>
          <w:ilvl w:val="1"/>
          <w:numId w:val="30"/>
        </w:num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the following specific standards:  </w:t>
      </w:r>
    </w:p>
    <w:p w14:paraId="1D3BDB0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C4EA75D"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  </w:t>
      </w:r>
    </w:p>
    <w:p w14:paraId="10774C04"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exchange or promise of exchange of any money, employment, goods, services, or other thing of value, for sex, including sexual favors or sexual activities, shall constitute Sexual Exploitation and Sexual Abuse.  </w:t>
      </w:r>
    </w:p>
    <w:p w14:paraId="4BABF5E4"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relationships between Partner’s employees, personnel, subcontractors and others engaged to perform the Work and beneficiaries of assistance, since they are based on inherently unequal power dynamics, undermine the credibility and integrity of the work of UN Women and are strongly discouraged.  </w:t>
      </w:r>
    </w:p>
    <w:p w14:paraId="1F050DC3"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FEDB4D4"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must take all appropriate measures to prevent Sexual Exploitation and Sexual Abuse by anyone including any of its employees, personnel, subcontractors and others engaged to perform the Work. </w:t>
      </w:r>
    </w:p>
    <w:p w14:paraId="7D3EEB53"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D6C5D6"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Acknowledging that UN Women will apply a policy of “zero tolerance” with regard to Sexual Exploitation and Sexual Abuse including in respect to the Partner, its employees, agents or any other persons engaged by Partner to perform any services under this Agreement. </w:t>
      </w:r>
    </w:p>
    <w:p w14:paraId="57709827"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58A0249"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Reporting to UN Women and investigating any allegation of Sexual Exploitation and Sexual Abuse as such allegations arise in the context of the Work as set forth in 14.3 of the General Terms and Conditions.  </w:t>
      </w:r>
    </w:p>
    <w:p w14:paraId="6A86767F"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7CC705"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Ensuring that its employees, personnel, sub-contractors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7">
        <w:r w:rsidRPr="00BB089B">
          <w:rPr>
            <w:rStyle w:val="Hyperlink"/>
            <w:rFonts w:ascii="Times New Roman" w:eastAsia="Times New Roman" w:hAnsi="Times New Roman" w:cs="Times New Roman"/>
            <w:b/>
            <w:sz w:val="18"/>
            <w:szCs w:val="18"/>
          </w:rPr>
          <w:t xml:space="preserve"> </w:t>
        </w:r>
      </w:hyperlink>
      <w:hyperlink r:id="rId38">
        <w:r w:rsidRPr="00BB089B">
          <w:rPr>
            <w:rStyle w:val="Hyperlink"/>
            <w:rFonts w:ascii="Times New Roman" w:eastAsia="Times New Roman" w:hAnsi="Times New Roman" w:cs="Times New Roman"/>
            <w:b/>
            <w:sz w:val="18"/>
            <w:szCs w:val="18"/>
          </w:rPr>
          <w:t>https://agora.unicef.org/course/info.php?id=7380</w:t>
        </w:r>
      </w:hyperlink>
      <w:hyperlink r:id="rId39">
        <w:r w:rsidRPr="00BB089B">
          <w:rPr>
            <w:rStyle w:val="Hyperlink"/>
            <w:rFonts w:ascii="Times New Roman" w:eastAsia="Times New Roman" w:hAnsi="Times New Roman" w:cs="Times New Roman"/>
            <w:b/>
            <w:sz w:val="18"/>
            <w:szCs w:val="18"/>
          </w:rPr>
          <w:t>.</w:t>
        </w:r>
      </w:hyperlink>
      <w:r w:rsidRPr="00BB089B">
        <w:rPr>
          <w:rFonts w:ascii="Times New Roman" w:eastAsia="Times New Roman" w:hAnsi="Times New Roman" w:cs="Times New Roman"/>
          <w:b/>
          <w:sz w:val="18"/>
          <w:szCs w:val="18"/>
        </w:rPr>
        <w:t xml:space="preserve"> </w:t>
      </w:r>
    </w:p>
    <w:p w14:paraId="24EBDF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7E3BBE4" w14:textId="77777777" w:rsidR="00863A7E" w:rsidRPr="00BB089B" w:rsidRDefault="00863A7E">
      <w:pPr>
        <w:numPr>
          <w:ilvl w:val="0"/>
          <w:numId w:val="30"/>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relation to Fraud: </w:t>
      </w:r>
    </w:p>
    <w:p w14:paraId="46ABBE8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B9B47C"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Reviewing and taking note of the </w:t>
      </w:r>
      <w:hyperlink r:id="rId40">
        <w:r w:rsidRPr="00BB089B">
          <w:rPr>
            <w:rStyle w:val="Hyperlink"/>
            <w:rFonts w:ascii="Times New Roman" w:eastAsia="Times New Roman" w:hAnsi="Times New Roman" w:cs="Times New Roman"/>
            <w:b/>
            <w:sz w:val="18"/>
            <w:szCs w:val="18"/>
          </w:rPr>
          <w:t>UN Women Anti-Fraud Policy</w:t>
        </w:r>
      </w:hyperlink>
      <w:hyperlink r:id="rId41">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(or such other URL as UN Women may from time to time decide). </w:t>
      </w:r>
    </w:p>
    <w:p w14:paraId="004DD8A9"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7D762E"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Having a written fraud prevention and fraud awareness policy in place, which at a minimum shall provide a system to prevent, detect, report, address and follow-up on fraud, corruption and other wrongdoing.  </w:t>
      </w:r>
    </w:p>
    <w:p w14:paraId="792B91AF"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780E009"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Reporting to UN Women any allegation of fraud as such allegations arise in the context of the Work as set forth in 14.3 c of the General Terms and Conditions;  </w:t>
      </w:r>
    </w:p>
    <w:p w14:paraId="461F7DAE"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1254FD5"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that any fraud may lead to the imposition by UN Women of sanctions (including censure or ineligibility/debarment) with regard to future transactions with UN Women, at UN Women’s sole discretion and without prejudice to any other right or remedy available to UN Women. </w:t>
      </w:r>
    </w:p>
    <w:p w14:paraId="4F746D21"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08B6128" w14:textId="77777777" w:rsidR="00863A7E" w:rsidRPr="00BB089B" w:rsidRDefault="00863A7E">
      <w:pPr>
        <w:numPr>
          <w:ilvl w:val="0"/>
          <w:numId w:val="30"/>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Opening a separate bank account for the funds, if requested by UN Women. </w:t>
      </w:r>
    </w:p>
    <w:p w14:paraId="3E1B110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F68F6B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IV GENERAL RESPONSIBILITIES OF UN WOMEN </w:t>
      </w:r>
    </w:p>
    <w:p w14:paraId="68CC79C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769B2B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1. </w:t>
      </w:r>
      <w:r w:rsidRPr="00BB089B">
        <w:rPr>
          <w:rFonts w:ascii="Times New Roman" w:eastAsia="Times New Roman" w:hAnsi="Times New Roman" w:cs="Times New Roman"/>
          <w:b/>
          <w:sz w:val="18"/>
          <w:szCs w:val="18"/>
        </w:rPr>
        <w:tab/>
        <w:t xml:space="preserve">UN Women shall contribute to the Work as set forth in this Agreement, including by:  (a) Commencing and completing the responsibilities allocated to it in this Agreement in a timely manner, provided that all necessary reports and other documents are available, and UN Women is satisfied with the same;  </w:t>
      </w:r>
    </w:p>
    <w:p w14:paraId="7CF92ED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E875960"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transfers of funds in accordance with the provisions of this Agreement;  </w:t>
      </w:r>
    </w:p>
    <w:p w14:paraId="297CC591"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32B411BC"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Property available in accordance with the provisions of this Agreement; </w:t>
      </w:r>
    </w:p>
    <w:p w14:paraId="41192CC4"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DD74260"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Undertaking and completing monitoring, evaluation and oversight of the Work; </w:t>
      </w:r>
    </w:p>
    <w:p w14:paraId="461A61A6"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D20F20C"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Liaising on an ongoing basis, as needed, with the relevant Government (as applicable), other members of the United Nations Country Team, donors, and other stakeholders;  </w:t>
      </w:r>
    </w:p>
    <w:p w14:paraId="73F2A0E8"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E13C983"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Providing training, if stated in the Partner Project Document, overall guidance, oversight, technical assistance and leadership, as appropriate, for the Work, and making itself available for consultations as reasonably requested; and,  </w:t>
      </w:r>
    </w:p>
    <w:p w14:paraId="1826695B"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4A47578"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043B32E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1D2F4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 FUND REQUESTS      </w:t>
      </w:r>
    </w:p>
    <w:p w14:paraId="70AC4CD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D0D23BC" w14:textId="77777777" w:rsidR="00863A7E" w:rsidRPr="00BB089B" w:rsidRDefault="00863A7E">
      <w:pPr>
        <w:numPr>
          <w:ilvl w:val="0"/>
          <w:numId w:val="34"/>
        </w:numPr>
        <w:ind w:left="63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provide the Partner with funds for the Work, subject to the availability of funds and the terms of this Agreement. UN Women’s funding to the Partner shall not exceed the total amount of [fill currency and total amount] as set forth in the Partner Project Document. UN Women shall provide such funding to the Partner utilizing, at its discretion, any of the following three fund transfer modalities:  </w:t>
      </w:r>
    </w:p>
    <w:p w14:paraId="1C20A35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27E5E0"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Cash advance by UN Women to the Partner;  </w:t>
      </w:r>
    </w:p>
    <w:p w14:paraId="34AA99F8"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E17F89"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Reimbursement by UN Women to the Partner; and,  </w:t>
      </w:r>
    </w:p>
    <w:p w14:paraId="58E66656"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9F0DA98"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Direct payment by UN Women on the Partner’s behalf to the Partner’s vendor or supplier.  </w:t>
      </w:r>
    </w:p>
    <w:p w14:paraId="47FEBB8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26D20BC" w14:textId="77777777" w:rsidR="00863A7E" w:rsidRPr="00BB089B" w:rsidRDefault="00863A7E">
      <w:pPr>
        <w:numPr>
          <w:ilvl w:val="0"/>
          <w:numId w:val="34"/>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fund transfers shall be made in installments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7F8D74F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CDB339" w14:textId="77777777" w:rsidR="00863A7E" w:rsidRPr="00BB089B" w:rsidRDefault="00863A7E" w:rsidP="00863A7E">
      <w:pPr>
        <w:rPr>
          <w:rFonts w:ascii="Times New Roman" w:eastAsia="Times New Roman" w:hAnsi="Times New Roman" w:cs="Times New Roman"/>
          <w:b/>
          <w:sz w:val="18"/>
          <w:szCs w:val="18"/>
        </w:rPr>
        <w:sectPr w:rsidR="00863A7E" w:rsidRPr="00BB089B">
          <w:headerReference w:type="even" r:id="rId42"/>
          <w:headerReference w:type="default" r:id="rId43"/>
          <w:footerReference w:type="even" r:id="rId44"/>
          <w:footerReference w:type="default" r:id="rId45"/>
          <w:headerReference w:type="first" r:id="rId46"/>
          <w:footerReference w:type="first" r:id="rId47"/>
          <w:pgSz w:w="12240" w:h="15840"/>
          <w:pgMar w:top="1467" w:right="1455" w:bottom="1487" w:left="648" w:header="713" w:footer="720" w:gutter="0"/>
          <w:cols w:space="720"/>
        </w:sectPr>
      </w:pPr>
    </w:p>
    <w:p w14:paraId="1E617D3B"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lastRenderedPageBreak/>
        <w:t>Terms and conditions applicable to all fund transfer modalities</w:t>
      </w:r>
      <w:r w:rsidRPr="00BB089B">
        <w:rPr>
          <w:rFonts w:ascii="Times New Roman" w:eastAsia="Times New Roman" w:hAnsi="Times New Roman" w:cs="Times New Roman"/>
          <w:b/>
          <w:sz w:val="18"/>
          <w:szCs w:val="18"/>
        </w:rPr>
        <w:t xml:space="preserve"> </w:t>
      </w:r>
    </w:p>
    <w:p w14:paraId="1D0E0D16" w14:textId="77777777" w:rsidR="00863A7E" w:rsidRPr="00BB089B" w:rsidRDefault="00863A7E" w:rsidP="00863A7E">
      <w:pPr>
        <w:ind w:hanging="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3. Any request for a fund transfer by the Partner shall fulfill the following criteria to the satisfaction of UN Women, failing which UN Women may decide not to honor the request in whole or in part:  </w:t>
      </w:r>
    </w:p>
    <w:p w14:paraId="3F18D7DD"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1E0F14"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17354B49"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95DAE6"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FACE Form shall be signed by a Partner Authorized Officer.   </w:t>
      </w:r>
    </w:p>
    <w:p w14:paraId="79FBB046"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A65E0C"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fund transfer shall be accompanied by the financial and progress reporting as provided in Article VIII. </w:t>
      </w:r>
    </w:p>
    <w:p w14:paraId="5472CC7F"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1C11AE"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amount and purpose of the request shall be consistent with the provisions of this Agreement. </w:t>
      </w:r>
    </w:p>
    <w:p w14:paraId="76DF2F7A"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B2D5168"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shall be reasonable and justified under principles of sound financial management, in particular the principles of value for money and cost-effectiveness.  </w:t>
      </w:r>
    </w:p>
    <w:p w14:paraId="4498E6D0"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DB7FEC"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Prior fund transfers shall have been reported on to UN Women’s satisfaction in accordance with Article VIII.  </w:t>
      </w:r>
    </w:p>
    <w:p w14:paraId="57C749B7"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363C82D"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76031FE4"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EB5AD9"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There shall be no other grounds for believing the expenditure is in contravention of this Agreement, including the Partner Project Document.   </w:t>
      </w:r>
    </w:p>
    <w:p w14:paraId="10091BC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87AD517"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Specific procedures for each fund transfer modality</w:t>
      </w:r>
      <w:r w:rsidRPr="00BB089B">
        <w:rPr>
          <w:rFonts w:ascii="Times New Roman" w:eastAsia="Times New Roman" w:hAnsi="Times New Roman" w:cs="Times New Roman"/>
          <w:b/>
          <w:sz w:val="18"/>
          <w:szCs w:val="18"/>
        </w:rPr>
        <w:t xml:space="preserve"> </w:t>
      </w:r>
    </w:p>
    <w:p w14:paraId="2B4DB79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F89B6DC" w14:textId="77777777" w:rsidR="00863A7E" w:rsidRPr="00BB089B" w:rsidRDefault="00863A7E">
      <w:pPr>
        <w:numPr>
          <w:ilvl w:val="0"/>
          <w:numId w:val="36"/>
        </w:numPr>
        <w:ind w:left="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cash advances:  </w:t>
      </w:r>
    </w:p>
    <w:p w14:paraId="4138F1E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0A639C3"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funding requests for cash advances, using the FACE Form, every three months during the term of the Agreement except as set forth in sections (b) and (c) below.  </w:t>
      </w:r>
    </w:p>
    <w:p w14:paraId="4402C2CF"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F8584A"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the first funding request for a cash advance as soon as both Parties have signed this Agreement.   </w:t>
      </w:r>
    </w:p>
    <w:p w14:paraId="2A5FE799"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44B4D2"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may submit requests more frequently than every three months in accordance with section 3 above.  </w:t>
      </w:r>
    </w:p>
    <w:p w14:paraId="32D9A6C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2DF9C2C" w14:textId="77777777" w:rsidR="00863A7E" w:rsidRPr="00BB089B" w:rsidRDefault="00863A7E">
      <w:pPr>
        <w:numPr>
          <w:ilvl w:val="0"/>
          <w:numId w:val="36"/>
        </w:numPr>
        <w:ind w:left="81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direct payment transfers:  </w:t>
      </w:r>
    </w:p>
    <w:p w14:paraId="37771E3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CE58AD"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to UN Women a written request for direct payment to the Partner’s vendor or supplier.  </w:t>
      </w:r>
    </w:p>
    <w:p w14:paraId="5A2CCFFE" w14:textId="77777777" w:rsidR="00863A7E" w:rsidRPr="00BB089B" w:rsidRDefault="00863A7E" w:rsidP="00863A7E">
      <w:p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43439E4"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direct payment must be submitted no later than the three-month period following receipt of the goods or services.  </w:t>
      </w:r>
    </w:p>
    <w:p w14:paraId="629D818B" w14:textId="77777777" w:rsidR="00863A7E" w:rsidRPr="00BB089B" w:rsidRDefault="00863A7E" w:rsidP="00863A7E">
      <w:p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F7FA7A8"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6F4FC30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F9CC11" w14:textId="77777777" w:rsidR="00863A7E" w:rsidRPr="00BB089B" w:rsidRDefault="00863A7E">
      <w:pPr>
        <w:numPr>
          <w:ilvl w:val="0"/>
          <w:numId w:val="36"/>
        </w:numPr>
        <w:ind w:left="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reimbursements:  </w:t>
      </w:r>
    </w:p>
    <w:p w14:paraId="4716910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C58B42"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007C5027"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1B8E3B"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082C51C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499376"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Other provisions relevant for fund transfers</w:t>
      </w:r>
      <w:r w:rsidRPr="00BB089B">
        <w:rPr>
          <w:rFonts w:ascii="Times New Roman" w:eastAsia="Times New Roman" w:hAnsi="Times New Roman" w:cs="Times New Roman"/>
          <w:b/>
          <w:sz w:val="18"/>
          <w:szCs w:val="18"/>
        </w:rPr>
        <w:t xml:space="preserve">  </w:t>
      </w:r>
    </w:p>
    <w:p w14:paraId="4CAAE5B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3C75A0" w14:textId="77777777" w:rsidR="00863A7E" w:rsidRPr="00BB089B" w:rsidRDefault="00863A7E">
      <w:pPr>
        <w:numPr>
          <w:ilvl w:val="0"/>
          <w:numId w:val="37"/>
        </w:numPr>
        <w:tabs>
          <w:tab w:val="left" w:pos="630"/>
        </w:tabs>
        <w:ind w:hanging="11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Revision of budget by Partner: </w:t>
      </w:r>
    </w:p>
    <w:p w14:paraId="51795F8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52A72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without UN Women’s approval but with prior written notice to UN Women, revise the budget by re-allocating funds either within an activity or between activities identified by account codes on the FACE Form, as long as the re-allocation is not (i) exceeding twenty percent (20%) of the total budgeted amount; (ii) negatively impacting the Results; or, (iii) increasing the total budgeted amount. Any other revisions of the budget require an amendment to this Agreement.  </w:t>
      </w:r>
    </w:p>
    <w:p w14:paraId="55E3F06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48A0904" w14:textId="77777777" w:rsidR="00863A7E" w:rsidRPr="00BB089B" w:rsidRDefault="00863A7E">
      <w:pPr>
        <w:numPr>
          <w:ilvl w:val="0"/>
          <w:numId w:val="37"/>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Payment of fund transfers by UN Women: </w:t>
      </w:r>
    </w:p>
    <w:p w14:paraId="5E88AC6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3C49DB7B" w14:textId="77777777" w:rsidR="00863A7E" w:rsidRPr="00BB089B" w:rsidRDefault="00863A7E">
      <w:pPr>
        <w:numPr>
          <w:ilvl w:val="1"/>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7875DA24" w14:textId="77777777" w:rsidR="00863A7E" w:rsidRPr="00BB089B" w:rsidRDefault="00863A7E" w:rsidP="00863A7E">
      <w:p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C3E9CD3" w14:textId="77777777" w:rsidR="00863A7E" w:rsidRPr="00BB089B" w:rsidRDefault="00863A7E">
      <w:pPr>
        <w:numPr>
          <w:ilvl w:val="1"/>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may decide to adjust the amount of any fund transfer where it has reason to do so, including: </w:t>
      </w:r>
    </w:p>
    <w:p w14:paraId="69132D5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FBEF830"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the general progress made to the Work to date; </w:t>
      </w:r>
    </w:p>
    <w:p w14:paraId="7C4408E6"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used;  </w:t>
      </w:r>
    </w:p>
    <w:p w14:paraId="591659FC"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any expenditure that is ineligible in accordance with this Agreement;  </w:t>
      </w:r>
    </w:p>
    <w:p w14:paraId="49871142"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interest or income earned by the Partner from a previous fund transfer; and,  </w:t>
      </w:r>
    </w:p>
    <w:p w14:paraId="5DADDC5A"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withhold up to 10% of the total budgeted amount for the Work for risk management purposes.  </w:t>
      </w:r>
    </w:p>
    <w:p w14:paraId="71EB5E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976312" w14:textId="77777777" w:rsidR="00863A7E" w:rsidRPr="00BB089B" w:rsidRDefault="00863A7E">
      <w:pPr>
        <w:numPr>
          <w:ilvl w:val="1"/>
          <w:numId w:val="37"/>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63C0A28C"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28BC2F" w14:textId="77777777" w:rsidR="00863A7E" w:rsidRPr="00BB089B" w:rsidRDefault="00863A7E">
      <w:pPr>
        <w:numPr>
          <w:ilvl w:val="1"/>
          <w:numId w:val="37"/>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fund transfers other than direct payments shall be made by UN Women to the following bank account: </w:t>
      </w:r>
    </w:p>
    <w:p w14:paraId="65C8436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CF52E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name: [  ] </w:t>
      </w:r>
    </w:p>
    <w:p w14:paraId="02ABA15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D59360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address: [  ] </w:t>
      </w:r>
    </w:p>
    <w:p w14:paraId="327AD04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C95694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Account title: [  ] </w:t>
      </w:r>
    </w:p>
    <w:p w14:paraId="7AF453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2EBB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Account No.: [  ] </w:t>
      </w:r>
    </w:p>
    <w:p w14:paraId="3DD637B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E25823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contact person: [  ] </w:t>
      </w:r>
    </w:p>
    <w:p w14:paraId="60022E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C0F9F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 ADMINISTRATION OF FUNDS AND PROPERTY </w:t>
      </w:r>
    </w:p>
    <w:p w14:paraId="5C4266A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A68DA0C"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Administration of funds</w:t>
      </w:r>
      <w:r w:rsidRPr="00BB089B">
        <w:rPr>
          <w:rFonts w:ascii="Times New Roman" w:eastAsia="Times New Roman" w:hAnsi="Times New Roman" w:cs="Times New Roman"/>
          <w:b/>
          <w:sz w:val="18"/>
          <w:szCs w:val="18"/>
        </w:rPr>
        <w:t xml:space="preserve">  </w:t>
      </w:r>
    </w:p>
    <w:p w14:paraId="23820635" w14:textId="77777777" w:rsidR="00863A7E" w:rsidRPr="00BB089B" w:rsidRDefault="00863A7E" w:rsidP="00863A7E">
      <w:p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34DEDE" w14:textId="77777777" w:rsidR="00863A7E" w:rsidRPr="00BB089B" w:rsidRDefault="00863A7E">
      <w:pPr>
        <w:numPr>
          <w:ilvl w:val="0"/>
          <w:numId w:val="38"/>
        </w:num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 UN Women shall give written notice the Partner. In such cases, UN Women may decide, </w:t>
      </w:r>
      <w:r w:rsidRPr="00BB089B">
        <w:rPr>
          <w:rFonts w:ascii="Times New Roman" w:eastAsia="Times New Roman" w:hAnsi="Times New Roman" w:cs="Times New Roman"/>
          <w:b/>
          <w:i/>
          <w:sz w:val="18"/>
          <w:szCs w:val="18"/>
        </w:rPr>
        <w:t>inter alia</w:t>
      </w:r>
      <w:r w:rsidRPr="00BB089B">
        <w:rPr>
          <w:rFonts w:ascii="Times New Roman" w:eastAsia="Times New Roman" w:hAnsi="Times New Roman" w:cs="Times New Roman"/>
          <w:b/>
          <w:sz w:val="18"/>
          <w:szCs w:val="18"/>
        </w:rPr>
        <w:t xml:space="preserve">, to implement the Work or any parts thereof, including procurement activities, directly or transfer the implementation thereof to another partner.        </w:t>
      </w:r>
    </w:p>
    <w:p w14:paraId="5D56CCA7" w14:textId="77777777" w:rsidR="00863A7E" w:rsidRPr="00BB089B" w:rsidRDefault="00863A7E" w:rsidP="00863A7E">
      <w:p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5F612FC" w14:textId="77777777" w:rsidR="00863A7E" w:rsidRPr="00BB089B" w:rsidRDefault="00863A7E">
      <w:pPr>
        <w:numPr>
          <w:ilvl w:val="0"/>
          <w:numId w:val="38"/>
        </w:num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Where the Partner buys goods or services from the funds, the Partner shall do so giving due consideration to the following principles: </w:t>
      </w:r>
    </w:p>
    <w:p w14:paraId="2C43321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E5E025"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Best value for money; </w:t>
      </w:r>
    </w:p>
    <w:p w14:paraId="15D4B6F9" w14:textId="77777777" w:rsidR="00863A7E" w:rsidRPr="00BB089B" w:rsidRDefault="00863A7E" w:rsidP="00863A7E">
      <w:p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C7C2588"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Fairness, integrity and transparency; and, </w:t>
      </w:r>
    </w:p>
    <w:p w14:paraId="61B89949" w14:textId="77777777" w:rsidR="00863A7E" w:rsidRPr="00BB089B" w:rsidRDefault="00863A7E" w:rsidP="00863A7E">
      <w:p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1DD7F48"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Competition. </w:t>
      </w:r>
    </w:p>
    <w:p w14:paraId="2968A70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DB8D89"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Administration of Property</w:t>
      </w:r>
      <w:r w:rsidRPr="00BB089B">
        <w:rPr>
          <w:rFonts w:ascii="Times New Roman" w:eastAsia="Times New Roman" w:hAnsi="Times New Roman" w:cs="Times New Roman"/>
          <w:b/>
          <w:sz w:val="18"/>
          <w:szCs w:val="18"/>
        </w:rPr>
        <w:t xml:space="preserve">  </w:t>
      </w:r>
    </w:p>
    <w:p w14:paraId="37D185C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C06084B"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remain the owner of the Property.  </w:t>
      </w:r>
    </w:p>
    <w:p w14:paraId="0E791FC2"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7C4085A"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16814B5A"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9346953"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be responsible for the care, security, maintenance and physical inventory of the Property.  </w:t>
      </w:r>
    </w:p>
    <w:p w14:paraId="6AB986BE"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730EF2"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unless self-insured, shall maintain insurance for the Property. Upon request, the Partner shall produce documentary evidence of such insurance including selfinsurance.  </w:t>
      </w:r>
    </w:p>
    <w:p w14:paraId="5B1157A4"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5C26D7"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place UN Women markings on the Property in consultation with UN Women. </w:t>
      </w:r>
    </w:p>
    <w:p w14:paraId="414ACE0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CF177E"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p>
    <w:p w14:paraId="3CC53004"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CFCB03"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assist the Partner in clearing the Property through customs at places of entry into the country where the Work is taking place.  </w:t>
      </w:r>
    </w:p>
    <w:p w14:paraId="05AC2FD3"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9B35D56"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Detailed inventories shall be taken of the Property by the Partner at the end of every year, or if the Agreement is for less than a calendar year, at the end of the Agreement.  </w:t>
      </w:r>
    </w:p>
    <w:p w14:paraId="3110821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5C4C2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VII RECORD KEEPING/ACCOUNTING SYSTEM </w:t>
      </w:r>
    </w:p>
    <w:p w14:paraId="2CE2682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4C2A745"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3A97A24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39A867"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books and records shall clearly show which transactions recorded in its accounting system represent the expenditures reported for each line on the FACE Form. </w:t>
      </w:r>
    </w:p>
    <w:p w14:paraId="4CFE681C"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CDB34"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out‐ofpocket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backcharge logs; insurance documents; payroll documents; timesheets; memoranda; correspondence and HR records for personnel hired to assist with the Work; and any other relevant supporting documentation.  </w:t>
      </w:r>
    </w:p>
    <w:p w14:paraId="57A23C58"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F1EFBD"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acknowledges and agrees that a written statement by the Partner that money has been spent is insufficient and cannot replace the original documentation to support expenditures. </w:t>
      </w:r>
    </w:p>
    <w:p w14:paraId="2D86CB20"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2B5D93"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45B186CD"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8D3B5E"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acknowledges and agrees that UN Women has the right to conduct audits, site/field visits, spot checks and investigations in accordance with Article 14 of the General Terms and Conditions for Partner Agreements.  </w:t>
      </w:r>
    </w:p>
    <w:p w14:paraId="332B574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BFCEE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VIII REPORTING REQUIREMENTS </w:t>
      </w:r>
    </w:p>
    <w:p w14:paraId="79714FC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0E79A9"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Financial reporting</w:t>
      </w:r>
      <w:r w:rsidRPr="00BB089B">
        <w:rPr>
          <w:rFonts w:ascii="Times New Roman" w:eastAsia="Times New Roman" w:hAnsi="Times New Roman" w:cs="Times New Roman"/>
          <w:b/>
          <w:sz w:val="18"/>
          <w:szCs w:val="18"/>
        </w:rPr>
        <w:t xml:space="preserve"> </w:t>
      </w:r>
    </w:p>
    <w:p w14:paraId="455DFF5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218A5BC"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469AF8EF"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424CC848"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All financial reporting to UN Women shall be performed by the Partner in the currency in which the fund transfer was made.  </w:t>
      </w:r>
    </w:p>
    <w:p w14:paraId="16AC5BBC"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47EC26"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7B3B582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B0BA3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FACE Form:   </w:t>
      </w:r>
    </w:p>
    <w:p w14:paraId="4CE57E5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B2BC032"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VII; </w:t>
      </w:r>
    </w:p>
    <w:p w14:paraId="7878FEAD"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4CF1BBF"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transferred;  </w:t>
      </w:r>
    </w:p>
    <w:p w14:paraId="2868539E"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5C9716"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not include any expenditures that are ineligible for fund transfer, as stipulated in section 5 below; </w:t>
      </w:r>
    </w:p>
    <w:p w14:paraId="0C1CF3CC"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C1938E"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the balance of any unspent funds remaining from any previous fund </w:t>
      </w:r>
    </w:p>
    <w:p w14:paraId="16467C24"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transfers;   </w:t>
      </w:r>
    </w:p>
    <w:p w14:paraId="2915247B"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254D64"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any refunds or adjustments received by the Partner against any previous fund transfers;  </w:t>
      </w:r>
    </w:p>
    <w:p w14:paraId="5116AC7A"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E3922B"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interest earned on any unspent balance remaining from any previous fund transfers;  </w:t>
      </w:r>
    </w:p>
    <w:p w14:paraId="4E6B7142"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E4D1B6"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any income earned when performing the Work; and, </w:t>
      </w:r>
    </w:p>
    <w:p w14:paraId="074DF9B4"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7125E9"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the Support Costs.  </w:t>
      </w:r>
    </w:p>
    <w:p w14:paraId="70C84C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F256046" w14:textId="77777777" w:rsidR="00863A7E" w:rsidRPr="00BB089B" w:rsidRDefault="00863A7E">
      <w:pPr>
        <w:numPr>
          <w:ilvl w:val="0"/>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67EB3FF5"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0194BD" w14:textId="77777777" w:rsidR="00863A7E" w:rsidRPr="00BB089B" w:rsidRDefault="00863A7E">
      <w:pPr>
        <w:numPr>
          <w:ilvl w:val="0"/>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following are non-exhaustive examples of ineligible expenditures and, therefore, shall not be included in the FACE Form and UN Women shall be entitled to reject any such ineligible expenditure: </w:t>
      </w:r>
    </w:p>
    <w:p w14:paraId="22B3DE5E"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9668F77"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not made for the Work, or not necessary for the Partner to perform the Work as set forth in this Agreement;  </w:t>
      </w:r>
    </w:p>
    <w:p w14:paraId="1E9AC7D6"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2F11D08"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for value-added tax unless the Partner can demonstrate to the satisfaction of UN Women that it is unable to recover the value-added tax; </w:t>
      </w:r>
    </w:p>
    <w:p w14:paraId="66F38FE6"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E45C26"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paid or reimbursed to the Partner by another donor or entity; </w:t>
      </w:r>
    </w:p>
    <w:p w14:paraId="5BAFDF5E"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18F085"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in relation to which the Partner has received an in-kind contribution from another donor or entity; </w:t>
      </w:r>
    </w:p>
    <w:p w14:paraId="28CFC9DA"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7F7820"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Any expenditure for indirect costs in excess of the Support Cost Rate;  </w:t>
      </w:r>
    </w:p>
    <w:p w14:paraId="23304BDA"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EDAB713"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are not verifiable by supporting documentation as provided in Article VII of this Agreement;  </w:t>
      </w:r>
    </w:p>
    <w:p w14:paraId="77AE1550"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C748DDA"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Salaries for Partner’s employees, if the Partner is not a government, exceeding the rates payable by UN Women for comparable functions performed by locally recruited staff members at the relevant duty station; </w:t>
      </w:r>
    </w:p>
    <w:p w14:paraId="4E72E4B2"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BC6E49"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station; </w:t>
      </w:r>
    </w:p>
    <w:p w14:paraId="5FDFB66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4650C4C"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in respect of fees for individual consultants retained by the Partner exceeding the rates payable by UN Women for comparable services rendered by individual consultants; </w:t>
      </w:r>
    </w:p>
    <w:p w14:paraId="53957DA6"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902326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for travel, daily subsistence and related allowances for the Partner’s employees or consultants exceeding the rates payable by UN Women to its staff members or consultants, as applicable; </w:t>
      </w:r>
    </w:p>
    <w:p w14:paraId="545579BB"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2BD79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have been incurred but have not actually been paid (see section 3 (b) above);  </w:t>
      </w:r>
    </w:p>
    <w:p w14:paraId="22FBBCB0"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82822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merely represent financial transfers between administrative units or locations of the Partner; </w:t>
      </w:r>
    </w:p>
    <w:p w14:paraId="5FC8FB2C"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58A65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Expenditures that relate to obligations that were entered into before the commencement or after the end date of this Agreement; or, </w:t>
      </w:r>
    </w:p>
    <w:p w14:paraId="2FF346C1"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2EE3574"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Debt and debt service charges. </w:t>
      </w:r>
    </w:p>
    <w:p w14:paraId="278566B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C2C144"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Progress Reporting</w:t>
      </w:r>
      <w:r w:rsidRPr="00BB089B">
        <w:rPr>
          <w:rFonts w:ascii="Times New Roman" w:eastAsia="Times New Roman" w:hAnsi="Times New Roman" w:cs="Times New Roman"/>
          <w:b/>
          <w:sz w:val="18"/>
          <w:szCs w:val="18"/>
        </w:rPr>
        <w:t xml:space="preserve"> </w:t>
      </w:r>
    </w:p>
    <w:p w14:paraId="217D236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8C4B848" w14:textId="77777777" w:rsidR="00863A7E" w:rsidRPr="00BB089B" w:rsidRDefault="00863A7E">
      <w:pPr>
        <w:numPr>
          <w:ilvl w:val="0"/>
          <w:numId w:val="42"/>
        </w:num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0DDE7807" w14:textId="77777777" w:rsidR="00863A7E" w:rsidRPr="00BB089B" w:rsidRDefault="00863A7E" w:rsidP="00863A7E">
      <w:p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AAF5E2A" w14:textId="77777777" w:rsidR="00863A7E" w:rsidRPr="00BB089B" w:rsidRDefault="00863A7E">
      <w:pPr>
        <w:numPr>
          <w:ilvl w:val="0"/>
          <w:numId w:val="42"/>
        </w:num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always submit the progress report together with the financial report and such progress reports shall be filled out appropriately and duly signed by a Partner Authorized Official.   </w:t>
      </w:r>
    </w:p>
    <w:p w14:paraId="24BC3EE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4C544D5"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Inventory Reporting on Property</w:t>
      </w:r>
      <w:r w:rsidRPr="00BB089B">
        <w:rPr>
          <w:rFonts w:ascii="Times New Roman" w:eastAsia="Times New Roman" w:hAnsi="Times New Roman" w:cs="Times New Roman"/>
          <w:b/>
          <w:sz w:val="18"/>
          <w:szCs w:val="18"/>
        </w:rPr>
        <w:t xml:space="preserve"> </w:t>
      </w:r>
    </w:p>
    <w:p w14:paraId="7EEE8C5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8A2A0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8. 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6F7B8C0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B81D4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IX COMPLETION OF THE WORK </w:t>
      </w:r>
    </w:p>
    <w:p w14:paraId="3F47BE6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E604345" w14:textId="77777777" w:rsidR="00863A7E" w:rsidRPr="00BB089B" w:rsidRDefault="00863A7E">
      <w:pPr>
        <w:numPr>
          <w:ilvl w:val="0"/>
          <w:numId w:val="43"/>
        </w:numPr>
        <w:ind w:left="36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 later than 60 calendar days after the Work has been completed or the Agreement expired or is prematurely terminated, whichever happens first: </w:t>
      </w:r>
    </w:p>
    <w:p w14:paraId="0E017D5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325330"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an inventory report of the Property. UN Women may decide that the Property shall be: (i)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delivery;  </w:t>
      </w:r>
    </w:p>
    <w:p w14:paraId="27AE3773" w14:textId="77777777" w:rsidR="00863A7E" w:rsidRPr="00BB089B" w:rsidRDefault="00863A7E" w:rsidP="00863A7E">
      <w:p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91F68A"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 final financial report, using the FACE Form, including a request for reimbursement of any withheld amount; and,  </w:t>
      </w:r>
    </w:p>
    <w:p w14:paraId="37ABFC14" w14:textId="77777777" w:rsidR="00863A7E" w:rsidRPr="00BB089B" w:rsidRDefault="00863A7E" w:rsidP="00863A7E">
      <w:p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BF24CFA"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 final progress report using the Progress Report Form.  </w:t>
      </w:r>
    </w:p>
    <w:p w14:paraId="797FF81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D5EAD48" w14:textId="77777777" w:rsidR="00863A7E" w:rsidRPr="00BB089B" w:rsidRDefault="00863A7E">
      <w:pPr>
        <w:numPr>
          <w:ilvl w:val="0"/>
          <w:numId w:val="43"/>
        </w:numPr>
        <w:ind w:left="36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w:t>
      </w:r>
      <w:r w:rsidRPr="00BB089B">
        <w:rPr>
          <w:rFonts w:ascii="Times New Roman" w:eastAsia="Times New Roman" w:hAnsi="Times New Roman" w:cs="Times New Roman"/>
          <w:b/>
          <w:sz w:val="18"/>
          <w:szCs w:val="18"/>
        </w:rPr>
        <w:lastRenderedPageBreak/>
        <w:t xml:space="preserve">unspent funds, interest or income earned, ineligible expenditure or funds used for expenditure not supported by documentation.    </w:t>
      </w:r>
    </w:p>
    <w:p w14:paraId="742A6BE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A7AB1C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X TERM OF AGREEMENT </w:t>
      </w:r>
    </w:p>
    <w:p w14:paraId="7003A52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4361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Agreement shall enter into force on the date it is signed by both Parties. It shall expire automatically on [fill in the date the Work shall be completed according to the timeline] unless terminated earlier in accordance with the terms of this Agreement. </w:t>
      </w:r>
    </w:p>
    <w:p w14:paraId="0BFBF7A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C59BA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WITNESS, WHEREOF, the undersigned, duly authorized by the respective Parties, have signed this Agreement. </w:t>
      </w:r>
    </w:p>
    <w:p w14:paraId="7956CC7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For the Partner: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For UN Women: </w:t>
      </w:r>
    </w:p>
    <w:p w14:paraId="11EE431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C900DE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Name: [  ]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Name: [  ] </w:t>
      </w:r>
    </w:p>
    <w:p w14:paraId="3D73887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1446A31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Title: [  ]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Title: [  ] </w:t>
      </w:r>
    </w:p>
    <w:p w14:paraId="74EB276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7C53A54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Signature: _________________________ </w:t>
      </w:r>
      <w:r w:rsidRPr="00BB089B">
        <w:rPr>
          <w:rFonts w:ascii="Times New Roman" w:eastAsia="Times New Roman" w:hAnsi="Times New Roman" w:cs="Times New Roman"/>
          <w:b/>
          <w:sz w:val="18"/>
          <w:szCs w:val="18"/>
        </w:rPr>
        <w:tab/>
        <w:t xml:space="preserve">Signature: _________________________ </w:t>
      </w:r>
    </w:p>
    <w:p w14:paraId="2FF7C52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4F52F32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Date: [  ] </w:t>
      </w:r>
      <w:r w:rsidRPr="00BB089B">
        <w:rPr>
          <w:rFonts w:ascii="Times New Roman" w:eastAsia="Times New Roman" w:hAnsi="Times New Roman" w:cs="Times New Roman"/>
          <w:b/>
          <w:sz w:val="18"/>
          <w:szCs w:val="18"/>
        </w:rPr>
        <w:tab/>
        <w:t>Email: [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Date: [  ]             Email: [  ]</w:t>
      </w:r>
    </w:p>
    <w:p w14:paraId="3C463F4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49AF05FF"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C5D3025"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11F11A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AF649B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3039936A"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14280A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9E1FF9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2F916B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642AA7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7B83DC3A"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F7217F0"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D79101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643B7D57"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C6F0080"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C280DE3"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3933ACAC"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60E2F7"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605F24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9F15FD"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73D8DAC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62918936"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D47FCE4"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7E4EAC"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C69D073"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C0216F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CC8AF06"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C4E042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1009074"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F55F70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12DBCB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7C755DB" w14:textId="77777777" w:rsidR="00C435BE" w:rsidRPr="009279F9" w:rsidRDefault="00C435BE" w:rsidP="00C435BE">
      <w:pPr>
        <w:jc w:val="center"/>
        <w:rPr>
          <w:rFonts w:ascii="Times New Roman" w:eastAsia="Times New Roman" w:hAnsi="Times New Roman" w:cs="Times New Roman"/>
          <w:b/>
          <w:sz w:val="20"/>
          <w:szCs w:val="20"/>
        </w:rPr>
      </w:pPr>
      <w:r w:rsidRPr="001F6AE1">
        <w:rPr>
          <w:rFonts w:eastAsia="Times New Roman" w:cstheme="minorHAnsi"/>
          <w:b/>
          <w:color w:val="002060"/>
          <w:sz w:val="18"/>
          <w:szCs w:val="18"/>
          <w:lang w:val="en-GB" w:eastAsia="en-GB"/>
        </w:rPr>
        <w:lastRenderedPageBreak/>
        <w:t>Annex B-6</w:t>
      </w:r>
    </w:p>
    <w:p w14:paraId="5535741F" w14:textId="77777777" w:rsidR="00C435BE" w:rsidRPr="001F6AE1" w:rsidRDefault="00C435BE" w:rsidP="00C435BE">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UN Women Anti-Fraud Policy</w:t>
      </w:r>
    </w:p>
    <w:p w14:paraId="7EB4A0A0" w14:textId="09158946" w:rsidR="00C435BE" w:rsidRDefault="00C435BE" w:rsidP="00C435BE">
      <w:pPr>
        <w:rPr>
          <w:rFonts w:eastAsia="Calibri" w:cstheme="minorHAnsi"/>
          <w:b/>
          <w:bCs/>
          <w:sz w:val="18"/>
          <w:szCs w:val="18"/>
          <w:lang w:val="en-CA"/>
        </w:rPr>
      </w:pPr>
      <w:bookmarkStart w:id="3" w:name="_Toc497764858"/>
      <w:bookmarkStart w:id="4" w:name="_Toc516567170"/>
      <w:r w:rsidRPr="009F1517">
        <w:rPr>
          <w:rFonts w:eastAsia="Calibri" w:cstheme="minorHAnsi"/>
          <w:b/>
          <w:bCs/>
          <w:sz w:val="18"/>
          <w:szCs w:val="18"/>
          <w:lang w:val="en-CA"/>
        </w:rPr>
        <w:t>CFP No. CFP/IRQ/2022/0</w:t>
      </w:r>
      <w:r w:rsidR="00CE08FC">
        <w:rPr>
          <w:rFonts w:eastAsia="Calibri" w:cstheme="minorHAnsi"/>
          <w:b/>
          <w:bCs/>
          <w:sz w:val="18"/>
          <w:szCs w:val="18"/>
          <w:lang w:val="en-CA"/>
        </w:rPr>
        <w:t>9</w:t>
      </w:r>
    </w:p>
    <w:p w14:paraId="72831262" w14:textId="77777777" w:rsidR="00C435BE" w:rsidRPr="005F5EC0" w:rsidRDefault="00C435BE" w:rsidP="00C435BE">
      <w:pPr>
        <w:rPr>
          <w:rFonts w:cstheme="minorHAnsi"/>
          <w:b/>
          <w:spacing w:val="-2"/>
          <w:sz w:val="18"/>
          <w:szCs w:val="18"/>
        </w:rPr>
      </w:pPr>
      <w:r w:rsidRPr="005F5EC0">
        <w:rPr>
          <w:rFonts w:cstheme="minorHAnsi"/>
          <w:b/>
          <w:spacing w:val="-2"/>
          <w:sz w:val="18"/>
          <w:szCs w:val="18"/>
        </w:rPr>
        <w:t>Purpose</w:t>
      </w:r>
      <w:bookmarkEnd w:id="3"/>
      <w:bookmarkEnd w:id="4"/>
      <w:r w:rsidRPr="005F5EC0">
        <w:rPr>
          <w:rFonts w:cstheme="minorHAnsi"/>
          <w:b/>
          <w:spacing w:val="-2"/>
          <w:sz w:val="18"/>
          <w:szCs w:val="18"/>
        </w:rPr>
        <w:t xml:space="preserve"> </w:t>
      </w:r>
    </w:p>
    <w:p w14:paraId="296527F9"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UN Women, as a potential victim of fraud, is exposed to various risks which may include: </w:t>
      </w:r>
      <w:r w:rsidRPr="005F5EC0">
        <w:rPr>
          <w:rFonts w:cstheme="minorHAnsi"/>
          <w:b/>
          <w:spacing w:val="-2"/>
          <w:sz w:val="18"/>
          <w:szCs w:val="18"/>
        </w:rPr>
        <w:t>financial risks</w:t>
      </w:r>
      <w:r w:rsidRPr="005F5EC0">
        <w:rPr>
          <w:rFonts w:cstheme="minorHAnsi"/>
          <w:spacing w:val="-2"/>
          <w:sz w:val="18"/>
          <w:szCs w:val="18"/>
        </w:rPr>
        <w:t xml:space="preserve">, which can be measured in monetary terms; </w:t>
      </w:r>
      <w:r w:rsidRPr="005F5EC0">
        <w:rPr>
          <w:rFonts w:cstheme="minorHAnsi"/>
          <w:b/>
          <w:spacing w:val="-2"/>
          <w:sz w:val="18"/>
          <w:szCs w:val="18"/>
        </w:rPr>
        <w:t>operational risks</w:t>
      </w:r>
      <w:r w:rsidRPr="005F5EC0">
        <w:rPr>
          <w:rFonts w:cstheme="minorHAnsi"/>
          <w:spacing w:val="-2"/>
          <w:sz w:val="18"/>
          <w:szCs w:val="18"/>
        </w:rPr>
        <w:t xml:space="preserve">, which cause deficiencies in the implementation and delivery of programmes; and </w:t>
      </w:r>
      <w:r w:rsidRPr="005F5EC0">
        <w:rPr>
          <w:rFonts w:cstheme="minorHAnsi"/>
          <w:b/>
          <w:spacing w:val="-2"/>
          <w:sz w:val="18"/>
          <w:szCs w:val="18"/>
        </w:rPr>
        <w:t>reputational risks</w:t>
      </w:r>
      <w:r w:rsidRPr="005F5EC0">
        <w:rPr>
          <w:rFonts w:cstheme="minorHAnsi"/>
          <w:spacing w:val="-2"/>
          <w:sz w:val="18"/>
          <w:szCs w:val="18"/>
        </w:rPr>
        <w:t>, which harm the prestige and respect of the Organization.</w:t>
      </w:r>
    </w:p>
    <w:p w14:paraId="28BB445D"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In respect of fraud risks, UN Women maps its three lines of defense as follows:</w:t>
      </w:r>
    </w:p>
    <w:p w14:paraId="333A7383" w14:textId="77777777" w:rsidR="00C435BE" w:rsidRPr="005F5EC0" w:rsidRDefault="00C435BE" w:rsidP="00C435BE">
      <w:pPr>
        <w:rPr>
          <w:rFonts w:cstheme="minorHAnsi"/>
          <w:spacing w:val="-2"/>
          <w:sz w:val="18"/>
          <w:szCs w:val="18"/>
        </w:rPr>
      </w:pPr>
      <w:r w:rsidRPr="005F5EC0">
        <w:rPr>
          <w:rFonts w:cstheme="minorHAnsi"/>
          <w:spacing w:val="-2"/>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646E2641" w14:textId="77777777" w:rsidR="00C435BE" w:rsidRPr="005F5EC0" w:rsidRDefault="00C435BE" w:rsidP="00C435BE">
      <w:pPr>
        <w:rPr>
          <w:rFonts w:cstheme="minorHAnsi"/>
          <w:spacing w:val="-2"/>
          <w:sz w:val="18"/>
          <w:szCs w:val="18"/>
        </w:rPr>
      </w:pPr>
      <w:r w:rsidRPr="005F5EC0">
        <w:rPr>
          <w:rFonts w:cstheme="minorHAnsi"/>
          <w:spacing w:val="-2"/>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0BE7842" w14:textId="77777777" w:rsidR="00C435BE" w:rsidRPr="005F5EC0" w:rsidRDefault="00C435BE" w:rsidP="00C435BE">
      <w:pPr>
        <w:rPr>
          <w:rFonts w:cstheme="minorHAnsi"/>
          <w:spacing w:val="-2"/>
          <w:sz w:val="18"/>
          <w:szCs w:val="18"/>
        </w:rPr>
      </w:pPr>
      <w:r w:rsidRPr="005F5EC0">
        <w:rPr>
          <w:rFonts w:cstheme="minorHAnsi"/>
          <w:spacing w:val="-2"/>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618645A"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00CEAB96"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The purpose of this anti-fraud policy (the “Policy”) is to outline UN Women’s current approach to the prevention, detection and response to incidents of fraud. This Policy compiles existing provisions set out in UN Women regulations, rules, policies and procedures including the UN-Women Policy for Addressing Non-Compliance with UN Standards of Conduct (the “Legal Policy”), the UN-Women Policy for Protection Against Retaliation, and 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139959A2" w14:textId="77777777" w:rsidR="00C435BE" w:rsidRPr="005F5EC0" w:rsidRDefault="00C435BE" w:rsidP="00C435BE">
      <w:pPr>
        <w:rPr>
          <w:rFonts w:cstheme="minorHAnsi"/>
          <w:b/>
          <w:spacing w:val="-2"/>
          <w:sz w:val="18"/>
          <w:szCs w:val="18"/>
        </w:rPr>
      </w:pPr>
      <w:bookmarkStart w:id="5" w:name="_Toc497764859"/>
      <w:bookmarkStart w:id="6" w:name="_Toc516567171"/>
      <w:r w:rsidRPr="005F5EC0">
        <w:rPr>
          <w:rFonts w:cstheme="minorHAnsi"/>
          <w:b/>
          <w:spacing w:val="-2"/>
          <w:sz w:val="18"/>
          <w:szCs w:val="18"/>
        </w:rPr>
        <w:t>Application</w:t>
      </w:r>
      <w:bookmarkEnd w:id="5"/>
      <w:bookmarkEnd w:id="6"/>
    </w:p>
    <w:p w14:paraId="7D1061E8"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7889069D"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This Policy can apply to:</w:t>
      </w:r>
    </w:p>
    <w:p w14:paraId="3BCFAAE6" w14:textId="77777777" w:rsidR="00C435BE" w:rsidRPr="005F5EC0" w:rsidRDefault="00C435BE" w:rsidP="00C435BE">
      <w:pPr>
        <w:pStyle w:val="ListNumber2"/>
        <w:tabs>
          <w:tab w:val="num" w:pos="964"/>
        </w:tabs>
        <w:ind w:left="964" w:hanging="397"/>
        <w:rPr>
          <w:rFonts w:cstheme="minorHAnsi"/>
          <w:spacing w:val="-2"/>
          <w:sz w:val="18"/>
          <w:szCs w:val="18"/>
        </w:rPr>
      </w:pPr>
      <w:r w:rsidRPr="005F5EC0">
        <w:rPr>
          <w:rFonts w:cstheme="minorHAnsi"/>
          <w:b/>
          <w:spacing w:val="-2"/>
          <w:sz w:val="18"/>
          <w:szCs w:val="18"/>
        </w:rPr>
        <w:t>Personnel</w:t>
      </w:r>
      <w:r w:rsidRPr="005F5EC0">
        <w:rPr>
          <w:rFonts w:cstheme="minorHAnsi"/>
          <w:spacing w:val="-2"/>
          <w:sz w:val="18"/>
          <w:szCs w:val="18"/>
        </w:rPr>
        <w:t>: staff members of UN Women and persons engaged by UN Women under other contractual arrangements to perform services for UN Women.</w:t>
      </w:r>
    </w:p>
    <w:p w14:paraId="28DC08C1" w14:textId="77777777" w:rsidR="00C435BE" w:rsidRPr="005F5EC0" w:rsidRDefault="00C435BE" w:rsidP="00C435BE">
      <w:pPr>
        <w:rPr>
          <w:rFonts w:cstheme="minorHAnsi"/>
          <w:spacing w:val="-2"/>
          <w:sz w:val="18"/>
          <w:szCs w:val="18"/>
        </w:rPr>
      </w:pPr>
      <w:r w:rsidRPr="005F5EC0">
        <w:rPr>
          <w:rFonts w:cstheme="minorHAnsi"/>
          <w:b/>
          <w:spacing w:val="-2"/>
          <w:sz w:val="18"/>
          <w:szCs w:val="18"/>
        </w:rPr>
        <w:t>Implementing Partners and Responsible Parties</w:t>
      </w:r>
      <w:r w:rsidRPr="005F5EC0">
        <w:rPr>
          <w:rFonts w:cstheme="minorHAnsi"/>
          <w:spacing w:val="-2"/>
          <w:sz w:val="18"/>
          <w:szCs w:val="18"/>
        </w:rPr>
        <w:t>: entities engaged by UN Women to carry out programme or project activities including government entities, non-UN inter- governmental organizations, non-governmental organizations, and UN agencies.</w:t>
      </w:r>
    </w:p>
    <w:p w14:paraId="1C48ADBB" w14:textId="77777777" w:rsidR="00C435BE" w:rsidRPr="005F5EC0" w:rsidRDefault="00C435BE" w:rsidP="00C435BE">
      <w:pPr>
        <w:rPr>
          <w:rFonts w:cstheme="minorHAnsi"/>
          <w:spacing w:val="-2"/>
          <w:sz w:val="18"/>
          <w:szCs w:val="18"/>
        </w:rPr>
      </w:pPr>
      <w:r w:rsidRPr="005F5EC0">
        <w:rPr>
          <w:rFonts w:cstheme="minorHAnsi"/>
          <w:b/>
          <w:spacing w:val="-2"/>
          <w:sz w:val="18"/>
          <w:szCs w:val="18"/>
        </w:rPr>
        <w:t>Vendors</w:t>
      </w:r>
      <w:r w:rsidRPr="005F5EC0">
        <w:rPr>
          <w:rFonts w:cstheme="minorHAnsi"/>
          <w:spacing w:val="-2"/>
          <w:sz w:val="18"/>
          <w:szCs w:val="18"/>
        </w:rPr>
        <w:t>: An offeror or a prospective, registered or actual supplier, contractor or provider of goods, services and/or works to the UN System.</w:t>
      </w:r>
    </w:p>
    <w:p w14:paraId="2B3D9BB4" w14:textId="77777777" w:rsidR="00C435BE" w:rsidRPr="005F5EC0" w:rsidRDefault="00C435BE" w:rsidP="00C435BE">
      <w:pPr>
        <w:rPr>
          <w:rFonts w:cstheme="minorHAnsi"/>
          <w:b/>
          <w:spacing w:val="-2"/>
          <w:sz w:val="18"/>
          <w:szCs w:val="18"/>
        </w:rPr>
      </w:pPr>
      <w:bookmarkStart w:id="7" w:name="_Toc497764860"/>
      <w:bookmarkStart w:id="8" w:name="_Toc516567172"/>
      <w:r w:rsidRPr="005F5EC0">
        <w:rPr>
          <w:rFonts w:cstheme="minorHAnsi"/>
          <w:b/>
          <w:spacing w:val="-2"/>
          <w:sz w:val="18"/>
          <w:szCs w:val="18"/>
        </w:rPr>
        <w:t>Definitions</w:t>
      </w:r>
      <w:bookmarkEnd w:id="7"/>
      <w:bookmarkEnd w:id="8"/>
    </w:p>
    <w:p w14:paraId="758B07C7" w14:textId="77777777" w:rsidR="00C435BE" w:rsidRPr="005F5EC0" w:rsidRDefault="00C435BE" w:rsidP="00C435BE">
      <w:pPr>
        <w:rPr>
          <w:rFonts w:cstheme="minorHAnsi"/>
          <w:spacing w:val="-2"/>
          <w:sz w:val="18"/>
          <w:szCs w:val="18"/>
        </w:rPr>
      </w:pPr>
      <w:r w:rsidRPr="005F5EC0">
        <w:rPr>
          <w:rFonts w:cstheme="minorHAnsi"/>
          <w:b/>
          <w:spacing w:val="-2"/>
          <w:sz w:val="18"/>
          <w:szCs w:val="18"/>
        </w:rPr>
        <w:t>“Fraud”</w:t>
      </w:r>
      <w:r w:rsidRPr="005F5EC0">
        <w:rPr>
          <w:rFonts w:cstheme="minorHAnsi"/>
          <w:spacing w:val="-2"/>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5F5EC0">
        <w:rPr>
          <w:rFonts w:cstheme="minorHAnsi"/>
          <w:spacing w:val="-2"/>
          <w:sz w:val="18"/>
          <w:szCs w:val="18"/>
          <w:vertAlign w:val="superscript"/>
        </w:rPr>
        <w:t>rd</w:t>
      </w:r>
      <w:r w:rsidRPr="005F5EC0">
        <w:rPr>
          <w:rFonts w:cstheme="minorHAnsi"/>
          <w:spacing w:val="-2"/>
          <w:sz w:val="18"/>
          <w:szCs w:val="18"/>
        </w:rPr>
        <w:t xml:space="preserve"> Session, March 2017).</w:t>
      </w:r>
    </w:p>
    <w:p w14:paraId="71B650C1" w14:textId="77777777" w:rsidR="00C435BE" w:rsidRPr="005F5EC0" w:rsidRDefault="00C435BE" w:rsidP="00C435BE">
      <w:pPr>
        <w:rPr>
          <w:rFonts w:cstheme="minorHAnsi"/>
          <w:spacing w:val="-2"/>
          <w:sz w:val="18"/>
          <w:szCs w:val="18"/>
        </w:rPr>
      </w:pPr>
      <w:r w:rsidRPr="005F5EC0" w:rsidDel="00082C19">
        <w:rPr>
          <w:rFonts w:cstheme="minorHAnsi"/>
          <w:spacing w:val="-2"/>
          <w:sz w:val="18"/>
          <w:szCs w:val="18"/>
        </w:rPr>
        <w:t xml:space="preserve"> </w:t>
      </w:r>
      <w:r w:rsidRPr="005F5EC0">
        <w:rPr>
          <w:rFonts w:cstheme="minorHAnsi"/>
          <w:b/>
          <w:spacing w:val="-2"/>
          <w:sz w:val="18"/>
          <w:szCs w:val="18"/>
        </w:rPr>
        <w:t>“Presumptive Fraud”</w:t>
      </w:r>
      <w:r w:rsidRPr="005F5EC0">
        <w:rPr>
          <w:rFonts w:cstheme="minorHAnsi"/>
          <w:spacing w:val="-2"/>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5F5EC0">
        <w:rPr>
          <w:rFonts w:cstheme="minorHAnsi"/>
          <w:spacing w:val="-2"/>
          <w:sz w:val="18"/>
          <w:szCs w:val="18"/>
          <w:vertAlign w:val="superscript"/>
        </w:rPr>
        <w:t>rd</w:t>
      </w:r>
      <w:r w:rsidRPr="005F5EC0">
        <w:rPr>
          <w:rFonts w:cstheme="minorHAnsi"/>
          <w:spacing w:val="-2"/>
          <w:sz w:val="18"/>
          <w:szCs w:val="18"/>
        </w:rPr>
        <w:t xml:space="preserve"> Session, March 2017).</w:t>
      </w:r>
    </w:p>
    <w:p w14:paraId="7A44F8DE" w14:textId="77777777" w:rsidR="00C435BE" w:rsidRPr="005F5EC0" w:rsidRDefault="00C435BE" w:rsidP="00C435BE">
      <w:pPr>
        <w:rPr>
          <w:rFonts w:cstheme="minorHAnsi"/>
          <w:b/>
          <w:spacing w:val="-2"/>
          <w:sz w:val="18"/>
          <w:szCs w:val="18"/>
        </w:rPr>
      </w:pPr>
      <w:bookmarkStart w:id="9" w:name="_Toc497764861"/>
      <w:bookmarkStart w:id="10" w:name="_Toc516567173"/>
      <w:r w:rsidRPr="005F5EC0">
        <w:rPr>
          <w:rFonts w:cstheme="minorHAnsi"/>
          <w:b/>
          <w:spacing w:val="-2"/>
          <w:sz w:val="18"/>
          <w:szCs w:val="18"/>
        </w:rPr>
        <w:lastRenderedPageBreak/>
        <w:t>Roles and Responsibilities</w:t>
      </w:r>
      <w:bookmarkEnd w:id="9"/>
      <w:bookmarkEnd w:id="10"/>
    </w:p>
    <w:p w14:paraId="430C471F"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All parties to whom this Policy applies are responsible for safeguarding the resources entrusted to UN Women and have critical roles and responsibilities in ensuring that fraud in relation to UN Women resources and activities is prevented, detected, reported and addressed promptly.</w:t>
      </w:r>
    </w:p>
    <w:p w14:paraId="49114E72"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Director, Division of the Internal Evaluation and Audit Services (IEAS) </w:t>
      </w:r>
    </w:p>
    <w:p w14:paraId="37FB519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Director, IEAS shall act as the corporate manager who is the custodian of this Policy and who is responsible for the implementation, monitoring, and periodic review of this Policy.</w:t>
      </w:r>
    </w:p>
    <w:p w14:paraId="3F76EAF2"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In carrying out this role, the Director, IEAS will among other things:</w:t>
      </w:r>
    </w:p>
    <w:p w14:paraId="502029DE" w14:textId="77777777" w:rsidR="00C435BE" w:rsidRPr="005F5EC0" w:rsidRDefault="00C435BE" w:rsidP="00C435BE">
      <w:pPr>
        <w:rPr>
          <w:rFonts w:cstheme="minorHAnsi"/>
          <w:spacing w:val="-2"/>
          <w:sz w:val="18"/>
          <w:szCs w:val="18"/>
        </w:rPr>
      </w:pPr>
      <w:r w:rsidRPr="005F5EC0">
        <w:rPr>
          <w:rFonts w:cstheme="minorHAnsi"/>
          <w:spacing w:val="-2"/>
          <w:sz w:val="18"/>
          <w:szCs w:val="18"/>
        </w:rPr>
        <w:t>Serve as the repository of knowledge on fraud risks and controls; and</w:t>
      </w:r>
    </w:p>
    <w:p w14:paraId="7CF30F53" w14:textId="77777777" w:rsidR="00C435BE" w:rsidRPr="005F5EC0" w:rsidRDefault="00C435BE" w:rsidP="00C435BE">
      <w:pPr>
        <w:rPr>
          <w:rFonts w:cstheme="minorHAnsi"/>
          <w:spacing w:val="-2"/>
          <w:sz w:val="18"/>
          <w:szCs w:val="18"/>
        </w:rPr>
      </w:pPr>
      <w:r w:rsidRPr="005F5EC0">
        <w:rPr>
          <w:rFonts w:cstheme="minorHAnsi"/>
          <w:spacing w:val="-2"/>
          <w:sz w:val="18"/>
          <w:szCs w:val="18"/>
        </w:rPr>
        <w:t>Manage the fraud risk assessment process and co-ordinate anti-fraud activities across the Organization.</w:t>
      </w:r>
    </w:p>
    <w:p w14:paraId="139FCFA7"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Personnel</w:t>
      </w:r>
    </w:p>
    <w:p w14:paraId="74EDEDB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 Financial Rule 203 states, “All personnel of UN-Women are responsible to the Under- Secretary-General/Executive Director for the regularity of actions taken by them during their official duties. Personnel who take any action contrary to these financial regulations and rules or to the instructions that may be issued in connection therewith may be held personally responsible and financially liable for the consequences of such action.”</w:t>
      </w:r>
    </w:p>
    <w:p w14:paraId="66C67514"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Staff members</w:t>
      </w:r>
    </w:p>
    <w:p w14:paraId="66865F3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 within the operating unit. The supervisor to whom the report was made, shall report the matter to OIOS. If the staff member believes that 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4BFF06B0"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Failure to report allegations of misconduct, which includes fraud, represents misconduct itself. Staff members are, however, cautioned that using the investigation process in a malicious manner – or otherwise providing information known to be false or with reckless disregard for its accuracy – may constitute misconduct.</w:t>
      </w:r>
    </w:p>
    <w:p w14:paraId="11B05BA4"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35B863EB"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Non-staff personnel</w:t>
      </w:r>
    </w:p>
    <w:p w14:paraId="7DDDF0D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466CF9A3"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p>
    <w:p w14:paraId="5DB1CF89"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Managers</w:t>
      </w:r>
    </w:p>
    <w:p w14:paraId="0973952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Managing the risk of fraud is a crucial part of the Organization’s good governance. While it is the responsibility of all personnel to assist in preventing, identifying, and combating fraud, managers are expected to put in place the appropriate controls to prevent and address fraud risks. Furthermore, managers should use sound judgement and act lawfully in compliance with applicable UN Women regulations, rules, policies, and procedures.</w:t>
      </w:r>
    </w:p>
    <w:p w14:paraId="322D157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Managers have a responsibility to:</w:t>
      </w:r>
    </w:p>
    <w:p w14:paraId="069C4C99" w14:textId="77777777" w:rsidR="00C435BE" w:rsidRPr="005F5EC0" w:rsidRDefault="00C435BE" w:rsidP="00C435BE">
      <w:pPr>
        <w:rPr>
          <w:rFonts w:cstheme="minorHAnsi"/>
          <w:spacing w:val="-2"/>
          <w:sz w:val="18"/>
          <w:szCs w:val="18"/>
        </w:rPr>
      </w:pPr>
      <w:r w:rsidRPr="005F5EC0">
        <w:rPr>
          <w:rFonts w:cstheme="minorHAnsi"/>
          <w:spacing w:val="-2"/>
          <w:sz w:val="18"/>
          <w:szCs w:val="18"/>
        </w:rPr>
        <w:lastRenderedPageBreak/>
        <w:t>Identify the types of risks to which activities within the area of responsibilities are exposed, including those relating to implementing partnership management and procurement and sub-contracting of goods and services;</w:t>
      </w:r>
    </w:p>
    <w:p w14:paraId="35333411" w14:textId="77777777" w:rsidR="00C435BE" w:rsidRPr="005F5EC0" w:rsidRDefault="00C435BE" w:rsidP="00C435BE">
      <w:pPr>
        <w:rPr>
          <w:rFonts w:cstheme="minorHAnsi"/>
          <w:spacing w:val="-2"/>
          <w:sz w:val="18"/>
          <w:szCs w:val="18"/>
        </w:rPr>
      </w:pPr>
      <w:r w:rsidRPr="005F5EC0">
        <w:rPr>
          <w:rFonts w:cstheme="minorHAnsi"/>
          <w:spacing w:val="-2"/>
          <w:sz w:val="18"/>
          <w:szCs w:val="18"/>
        </w:rPr>
        <w:t>Assess the identified risks and risk mitigation options, and design and implement cost effective prevention and control measures, including to prevent the occurrence and recurrence of fraud and corruption;</w:t>
      </w:r>
    </w:p>
    <w:p w14:paraId="086149A5" w14:textId="77777777" w:rsidR="00C435BE" w:rsidRPr="005F5EC0" w:rsidRDefault="00C435BE" w:rsidP="00C435BE">
      <w:pPr>
        <w:rPr>
          <w:rFonts w:cstheme="minorHAnsi"/>
          <w:spacing w:val="-2"/>
          <w:sz w:val="18"/>
          <w:szCs w:val="18"/>
        </w:rPr>
      </w:pPr>
      <w:r w:rsidRPr="005F5EC0">
        <w:rPr>
          <w:rFonts w:cstheme="minorHAnsi"/>
          <w:spacing w:val="-2"/>
          <w:sz w:val="18"/>
          <w:szCs w:val="18"/>
        </w:rPr>
        <w:t>Escalate any risks where the relevant impact or likelihood is assessed to have markedly increased and can no longer be managed within his / her level</w:t>
      </w:r>
    </w:p>
    <w:p w14:paraId="1752EDC6" w14:textId="77777777" w:rsidR="00C435BE" w:rsidRPr="005F5EC0" w:rsidRDefault="00C435BE" w:rsidP="00C435BE">
      <w:pPr>
        <w:rPr>
          <w:rFonts w:cstheme="minorHAnsi"/>
          <w:spacing w:val="-2"/>
          <w:sz w:val="18"/>
          <w:szCs w:val="18"/>
        </w:rPr>
      </w:pPr>
      <w:r w:rsidRPr="005F5EC0">
        <w:rPr>
          <w:rFonts w:cstheme="minorHAnsi"/>
          <w:spacing w:val="-2"/>
          <w:sz w:val="18"/>
          <w:szCs w:val="18"/>
        </w:rPr>
        <w:t>To report any allegations of wrongdoing to OIOS as soon as they become aware of such allegations; and</w:t>
      </w:r>
    </w:p>
    <w:p w14:paraId="63788C8F" w14:textId="77777777" w:rsidR="00C435BE" w:rsidRPr="005F5EC0" w:rsidRDefault="00C435BE" w:rsidP="00C435BE">
      <w:pPr>
        <w:rPr>
          <w:rFonts w:cstheme="minorHAnsi"/>
          <w:spacing w:val="-2"/>
          <w:sz w:val="18"/>
          <w:szCs w:val="18"/>
        </w:rPr>
      </w:pPr>
      <w:r w:rsidRPr="005F5EC0">
        <w:rPr>
          <w:rFonts w:cstheme="minorHAnsi"/>
          <w:spacing w:val="-2"/>
          <w:sz w:val="18"/>
          <w:szCs w:val="18"/>
        </w:rPr>
        <w:t>Raise awareness of this Policy, inform all those to whom this Policy applies, and reiterate the importance of reporting fraud and the mechanisms for doing so.</w:t>
      </w:r>
    </w:p>
    <w:p w14:paraId="22B53CAB" w14:textId="77777777" w:rsidR="00C435BE" w:rsidRPr="005F5EC0" w:rsidRDefault="00C435BE" w:rsidP="00C435BE">
      <w:pPr>
        <w:rPr>
          <w:rFonts w:cstheme="minorHAnsi"/>
          <w:spacing w:val="-2"/>
          <w:sz w:val="18"/>
          <w:szCs w:val="18"/>
        </w:rPr>
      </w:pPr>
    </w:p>
    <w:p w14:paraId="1DE5231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responsibilities of managers, please consult Section 5.1.3 and Section 4.8-Staff members with supervisory role (“managers”) of the Legal Policy and Section 5.3- Exercise of Delegated authority of the DoA Policy.</w:t>
      </w:r>
    </w:p>
    <w:p w14:paraId="7A811C2C" w14:textId="77777777" w:rsidR="00C435BE" w:rsidRDefault="00C435BE" w:rsidP="00C435BE">
      <w:pPr>
        <w:tabs>
          <w:tab w:val="num" w:pos="747"/>
        </w:tabs>
        <w:rPr>
          <w:rFonts w:cstheme="minorHAnsi"/>
          <w:b/>
          <w:spacing w:val="-2"/>
          <w:sz w:val="18"/>
          <w:szCs w:val="18"/>
        </w:rPr>
      </w:pPr>
    </w:p>
    <w:p w14:paraId="4622C1DD"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Implementing partners and Responsible parties</w:t>
      </w:r>
    </w:p>
    <w:p w14:paraId="3E741B1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74133F4"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6B72DA4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While implementing a UN Women project or programme, implementing partners shall refrain from any conduct that would adversely reflect on UN Women and shall not engage in any activity that is incompatible with the aims and objectives of UN Women. As set out in the Project Cooperation Agreement (PCA), the implementing partner has an obligation to comply with any investigation conducted on behalf of UN Women.</w:t>
      </w:r>
    </w:p>
    <w:p w14:paraId="302BB573"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17DCBB58" w14:textId="77777777" w:rsidR="00C435BE" w:rsidRDefault="00C435BE" w:rsidP="00C435BE">
      <w:pPr>
        <w:tabs>
          <w:tab w:val="num" w:pos="747"/>
        </w:tabs>
        <w:rPr>
          <w:rFonts w:cstheme="minorHAnsi"/>
          <w:b/>
          <w:spacing w:val="-2"/>
          <w:sz w:val="18"/>
          <w:szCs w:val="18"/>
        </w:rPr>
      </w:pPr>
    </w:p>
    <w:p w14:paraId="0A0BEC26"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Vendors</w:t>
      </w:r>
    </w:p>
    <w:p w14:paraId="066F24BB"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 expects its vendors to adhere to the highest standards of moral and ethical conduct, to respect international and local laws and not engage in any form of corrupt practices, including extortion, fraud, or bribery, at a minimum.</w:t>
      </w:r>
    </w:p>
    <w:p w14:paraId="70E0D2E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As set out in the UN Women General Conditions of Contract, vendors have an obligation to comply with any investigation conducted on behalf of UN Women.</w:t>
      </w:r>
    </w:p>
    <w:p w14:paraId="7C06DD5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E678B69" w14:textId="77777777" w:rsidR="00C435BE" w:rsidRDefault="00C435BE" w:rsidP="00C435BE">
      <w:pPr>
        <w:tabs>
          <w:tab w:val="num" w:pos="747"/>
        </w:tabs>
        <w:rPr>
          <w:rFonts w:cstheme="minorHAnsi"/>
          <w:b/>
          <w:spacing w:val="-2"/>
          <w:sz w:val="18"/>
          <w:szCs w:val="18"/>
        </w:rPr>
      </w:pPr>
    </w:p>
    <w:p w14:paraId="555C0566"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Office of Internal Oversight Services of the United Nations (OIOS)</w:t>
      </w:r>
    </w:p>
    <w:p w14:paraId="4647F41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 of UN Women. OIOS conducts fact-finding investigations in an ethical, professional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r>
        <w:rPr>
          <w:rFonts w:cstheme="minorHAnsi"/>
          <w:spacing w:val="-2"/>
          <w:sz w:val="18"/>
          <w:szCs w:val="18"/>
        </w:rPr>
        <w:t xml:space="preserve"> </w:t>
      </w:r>
      <w:r w:rsidRPr="005F5EC0">
        <w:rPr>
          <w:rFonts w:cstheme="minorHAnsi"/>
          <w:spacing w:val="-2"/>
          <w:sz w:val="18"/>
          <w:szCs w:val="18"/>
        </w:rPr>
        <w:t>OIOS has established a dedicated reporting mechanism. For more information on reporting procedures, please refer to Section 5.3 of this document.</w:t>
      </w:r>
    </w:p>
    <w:p w14:paraId="516D0979"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lastRenderedPageBreak/>
        <w:t>UN Ethics Office</w:t>
      </w:r>
    </w:p>
    <w:p w14:paraId="5F115A58"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48" w:anchor="search%3Dun%20women%20policy%20for%20protection%20against%20retaliation">
        <w:r w:rsidRPr="005F5EC0">
          <w:rPr>
            <w:rStyle w:val="Hyperlink"/>
            <w:rFonts w:cstheme="minorHAnsi"/>
            <w:spacing w:val="-2"/>
            <w:sz w:val="18"/>
            <w:szCs w:val="18"/>
          </w:rPr>
          <w:t>UN–Women Policy for</w:t>
        </w:r>
      </w:hyperlink>
      <w:r w:rsidRPr="005F5EC0">
        <w:rPr>
          <w:rFonts w:cstheme="minorHAnsi"/>
          <w:spacing w:val="-2"/>
          <w:sz w:val="18"/>
          <w:szCs w:val="18"/>
        </w:rPr>
        <w:t xml:space="preserve"> Protection against Retaliation. For more information on protection from retaliation, please refer to Section 5.4.2 of this document.</w:t>
      </w:r>
    </w:p>
    <w:p w14:paraId="37C3D7AF" w14:textId="77777777" w:rsidR="00C435BE" w:rsidRDefault="00C435BE" w:rsidP="00C435BE">
      <w:pPr>
        <w:rPr>
          <w:rFonts w:cstheme="minorHAnsi"/>
          <w:b/>
          <w:spacing w:val="-2"/>
          <w:sz w:val="18"/>
          <w:szCs w:val="18"/>
        </w:rPr>
      </w:pPr>
      <w:bookmarkStart w:id="11" w:name="_Toc516567174"/>
    </w:p>
    <w:p w14:paraId="6F3615C2" w14:textId="77777777" w:rsidR="00C435BE" w:rsidRPr="005F5EC0" w:rsidRDefault="00C435BE" w:rsidP="00C435BE">
      <w:pPr>
        <w:rPr>
          <w:rFonts w:cstheme="minorHAnsi"/>
          <w:b/>
          <w:spacing w:val="-2"/>
          <w:sz w:val="18"/>
          <w:szCs w:val="18"/>
        </w:rPr>
      </w:pPr>
      <w:r w:rsidRPr="005F5EC0">
        <w:rPr>
          <w:rFonts w:cstheme="minorHAnsi"/>
          <w:b/>
          <w:spacing w:val="-2"/>
          <w:sz w:val="18"/>
          <w:szCs w:val="18"/>
        </w:rPr>
        <w:t>Policy</w:t>
      </w:r>
      <w:bookmarkStart w:id="12" w:name="_TOC_250010"/>
      <w:bookmarkEnd w:id="11"/>
    </w:p>
    <w:bookmarkEnd w:id="12"/>
    <w:p w14:paraId="08EDB4BB"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Preventing</w:t>
      </w:r>
      <w:r w:rsidRPr="005F5EC0">
        <w:rPr>
          <w:rFonts w:cstheme="minorHAnsi"/>
          <w:spacing w:val="-2"/>
          <w:sz w:val="18"/>
          <w:szCs w:val="18"/>
        </w:rPr>
        <w:t xml:space="preserve"> </w:t>
      </w:r>
      <w:r w:rsidRPr="005F5EC0">
        <w:rPr>
          <w:rFonts w:cstheme="minorHAnsi"/>
          <w:b/>
          <w:spacing w:val="-2"/>
          <w:sz w:val="18"/>
          <w:szCs w:val="18"/>
        </w:rPr>
        <w:t>Fraud</w:t>
      </w:r>
    </w:p>
    <w:p w14:paraId="223B2A26"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52CCC0D5"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Fraud awareness and</w:t>
      </w:r>
      <w:r w:rsidRPr="005F5EC0">
        <w:rPr>
          <w:rFonts w:cstheme="minorHAnsi"/>
          <w:spacing w:val="-2"/>
          <w:sz w:val="18"/>
          <w:szCs w:val="18"/>
        </w:rPr>
        <w:t xml:space="preserve"> </w:t>
      </w:r>
      <w:r w:rsidRPr="005F5EC0">
        <w:rPr>
          <w:rFonts w:cstheme="minorHAnsi"/>
          <w:b/>
          <w:spacing w:val="-2"/>
          <w:sz w:val="18"/>
          <w:szCs w:val="18"/>
        </w:rPr>
        <w:t>training</w:t>
      </w:r>
    </w:p>
    <w:p w14:paraId="140E7ABB"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A871920"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Internal control</w:t>
      </w:r>
      <w:r w:rsidRPr="005F5EC0">
        <w:rPr>
          <w:rFonts w:cstheme="minorHAnsi"/>
          <w:spacing w:val="-2"/>
          <w:sz w:val="18"/>
          <w:szCs w:val="18"/>
        </w:rPr>
        <w:t xml:space="preserve"> </w:t>
      </w:r>
      <w:r w:rsidRPr="005F5EC0">
        <w:rPr>
          <w:rFonts w:cstheme="minorHAnsi"/>
          <w:b/>
          <w:spacing w:val="-2"/>
          <w:sz w:val="18"/>
          <w:szCs w:val="18"/>
        </w:rPr>
        <w:t>systems</w:t>
      </w:r>
    </w:p>
    <w:p w14:paraId="7BDB9525"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 balances upon the activities of individuals. This minimizes the risk of error or fraud and helps detect these occurrences (See: UN-Women Internal Control Policy (“ICP”), Separation of Duties, section 5.10).</w:t>
      </w:r>
    </w:p>
    <w:p w14:paraId="31F5B94F"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Fraud risk identification and management (as a part of Enterprise Risk Management [ERM])</w:t>
      </w:r>
    </w:p>
    <w:p w14:paraId="3AD2D1C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44C5D2F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743A7516"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Programme management</w:t>
      </w:r>
      <w:r w:rsidRPr="005F5EC0">
        <w:rPr>
          <w:rFonts w:cstheme="minorHAnsi"/>
          <w:spacing w:val="-2"/>
          <w:sz w:val="18"/>
          <w:szCs w:val="18"/>
        </w:rPr>
        <w:t xml:space="preserve"> </w:t>
      </w:r>
      <w:r w:rsidRPr="005F5EC0">
        <w:rPr>
          <w:rFonts w:cstheme="minorHAnsi"/>
          <w:b/>
          <w:spacing w:val="-2"/>
          <w:sz w:val="18"/>
          <w:szCs w:val="18"/>
        </w:rPr>
        <w:t>controls</w:t>
      </w:r>
    </w:p>
    <w:p w14:paraId="01AAD1C5"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When developing a new programme or project, it is important to ensure that fraud risks are fully considered in the programme/project design and processes. This is especially important for high risk programmes/projects, such as those that are complex or operate in high risk environments.</w:t>
      </w:r>
    </w:p>
    <w:p w14:paraId="113E20F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These programme/project risk logs shall be communicated to relevant stakeholders, including donors, implementing partners and responsible parties, together with an assessment of the extent to which risks can be mitigated.</w:t>
      </w:r>
    </w:p>
    <w:p w14:paraId="1782CE78"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Programme and Project Managers are responsible for ensuring that the risk of fraud is identified during the programme/project design phase. Managers shall consider how easily fraudulent 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103780F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Capacity assessments represent a key step in identifying potential partners. As set out above, potential partners must be assessed to determine whether they have an effective policy and system in place to prevent, detect, report, address, and </w:t>
      </w:r>
      <w:r w:rsidRPr="005F5EC0">
        <w:rPr>
          <w:rFonts w:cstheme="minorHAnsi"/>
          <w:iCs/>
          <w:spacing w:val="-2"/>
          <w:sz w:val="18"/>
          <w:szCs w:val="18"/>
        </w:rPr>
        <w:lastRenderedPageBreak/>
        <w:t>follow-up on fraud and irregularities. Potential partners should also be provided with a copy of this Policy to ensure that they are familiar with reporting obligations and mechanisms.</w:t>
      </w:r>
    </w:p>
    <w:p w14:paraId="3C5ABC53" w14:textId="77777777" w:rsidR="00C435BE" w:rsidRPr="005F5EC0" w:rsidRDefault="00C435BE" w:rsidP="00C435BE">
      <w:pPr>
        <w:rPr>
          <w:rFonts w:cstheme="minorHAnsi"/>
          <w:i/>
          <w:iCs/>
          <w:spacing w:val="-2"/>
          <w:sz w:val="18"/>
          <w:szCs w:val="18"/>
        </w:rPr>
      </w:pPr>
      <w:r w:rsidRPr="005F5EC0">
        <w:rPr>
          <w:rFonts w:cstheme="minorHAnsi"/>
          <w:i/>
          <w:iCs/>
          <w:spacing w:val="-2"/>
          <w:sz w:val="18"/>
          <w:szCs w:val="18"/>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7FF79204" w14:textId="77777777" w:rsidR="00C435BE" w:rsidRPr="005F5EC0" w:rsidRDefault="00C435BE">
      <w:pPr>
        <w:numPr>
          <w:ilvl w:val="2"/>
          <w:numId w:val="47"/>
        </w:numPr>
        <w:rPr>
          <w:rFonts w:cstheme="minorHAnsi"/>
          <w:spacing w:val="-2"/>
          <w:sz w:val="18"/>
          <w:szCs w:val="18"/>
        </w:rPr>
      </w:pPr>
      <w:r w:rsidRPr="005F5EC0">
        <w:rPr>
          <w:rFonts w:cstheme="minorHAnsi"/>
          <w:b/>
          <w:spacing w:val="-2"/>
          <w:sz w:val="18"/>
          <w:szCs w:val="18"/>
        </w:rPr>
        <w:t>Procurement management</w:t>
      </w:r>
      <w:r w:rsidRPr="005F5EC0">
        <w:rPr>
          <w:rFonts w:cstheme="minorHAnsi"/>
          <w:spacing w:val="-2"/>
          <w:sz w:val="18"/>
          <w:szCs w:val="18"/>
        </w:rPr>
        <w:t xml:space="preserve"> </w:t>
      </w:r>
      <w:r w:rsidRPr="005F5EC0">
        <w:rPr>
          <w:rFonts w:cstheme="minorHAnsi"/>
          <w:b/>
          <w:spacing w:val="-2"/>
          <w:sz w:val="18"/>
          <w:szCs w:val="18"/>
        </w:rPr>
        <w:t>controls</w:t>
      </w:r>
    </w:p>
    <w:p w14:paraId="57A9A9CC"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22E3EB2D" w14:textId="77777777" w:rsidR="00C435BE" w:rsidRPr="005F5EC0" w:rsidRDefault="00C435BE" w:rsidP="00C435BE">
      <w:pPr>
        <w:tabs>
          <w:tab w:val="num" w:pos="2155"/>
        </w:tabs>
        <w:rPr>
          <w:rFonts w:cstheme="minorHAnsi"/>
          <w:iCs/>
          <w:spacing w:val="-2"/>
          <w:sz w:val="18"/>
          <w:szCs w:val="18"/>
          <w:u w:val="single"/>
        </w:rPr>
      </w:pPr>
      <w:r w:rsidRPr="005F5EC0">
        <w:rPr>
          <w:rFonts w:cstheme="minorHAnsi"/>
          <w:iCs/>
          <w:spacing w:val="-2"/>
          <w:sz w:val="18"/>
          <w:szCs w:val="18"/>
        </w:rPr>
        <w:t xml:space="preserve">Furthermore, relevant staff members and other personnel with procurement functions must abide by the procurement management controls and procedures, including the Procurement and </w:t>
      </w:r>
      <w:hyperlink r:id="rId49">
        <w:r w:rsidRPr="005F5EC0">
          <w:rPr>
            <w:rStyle w:val="Hyperlink"/>
            <w:rFonts w:cstheme="minorHAnsi"/>
            <w:iCs/>
            <w:spacing w:val="-2"/>
            <w:sz w:val="18"/>
            <w:szCs w:val="18"/>
          </w:rPr>
          <w:t xml:space="preserve">Contract Management </w:t>
        </w:r>
      </w:hyperlink>
      <w:r w:rsidRPr="005F5EC0">
        <w:rPr>
          <w:rFonts w:cstheme="minorHAnsi"/>
          <w:iCs/>
          <w:spacing w:val="-2"/>
          <w:sz w:val="18"/>
          <w:szCs w:val="18"/>
        </w:rPr>
        <w:t>Policy and the Separation of Duties section of the  ICP.</w:t>
      </w:r>
    </w:p>
    <w:p w14:paraId="1CC1DEB0" w14:textId="77777777" w:rsidR="00C435BE" w:rsidRPr="005F5EC0" w:rsidRDefault="00C435BE" w:rsidP="00C435BE">
      <w:pPr>
        <w:rPr>
          <w:rFonts w:cstheme="minorHAnsi"/>
          <w:i/>
          <w:iCs/>
          <w:spacing w:val="-2"/>
          <w:sz w:val="18"/>
          <w:szCs w:val="18"/>
        </w:rPr>
      </w:pPr>
      <w:r w:rsidRPr="005F5EC0">
        <w:rPr>
          <w:rFonts w:cstheme="minorHAnsi"/>
          <w:i/>
          <w:iCs/>
          <w:spacing w:val="-2"/>
          <w:sz w:val="18"/>
          <w:szCs w:val="18"/>
        </w:rPr>
        <w:t xml:space="preserve">For further information on programme management controls and procedures, please consult the Procurement and Contract Management Policy and the Separation of Duties section of the ICP. </w:t>
      </w:r>
    </w:p>
    <w:p w14:paraId="5488C866"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Asset management</w:t>
      </w:r>
      <w:r w:rsidRPr="005F5EC0">
        <w:rPr>
          <w:rFonts w:cstheme="minorHAnsi"/>
          <w:spacing w:val="-2"/>
          <w:sz w:val="18"/>
          <w:szCs w:val="18"/>
        </w:rPr>
        <w:t xml:space="preserve"> </w:t>
      </w:r>
      <w:r w:rsidRPr="005F5EC0">
        <w:rPr>
          <w:rFonts w:cstheme="minorHAnsi"/>
          <w:b/>
          <w:spacing w:val="-2"/>
          <w:sz w:val="18"/>
          <w:szCs w:val="18"/>
        </w:rPr>
        <w:t>controls</w:t>
      </w:r>
    </w:p>
    <w:p w14:paraId="1E7CCF5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352A1D3C" w14:textId="77777777" w:rsidR="00C435BE" w:rsidRPr="005F5EC0" w:rsidRDefault="00C435BE" w:rsidP="00C435BE">
      <w:pPr>
        <w:rPr>
          <w:rFonts w:cstheme="minorHAnsi"/>
          <w:spacing w:val="-2"/>
          <w:sz w:val="18"/>
          <w:szCs w:val="18"/>
        </w:rPr>
      </w:pPr>
      <w:r w:rsidRPr="005F5EC0">
        <w:rPr>
          <w:rFonts w:cstheme="minorHAnsi"/>
          <w:spacing w:val="-2"/>
          <w:sz w:val="18"/>
          <w:szCs w:val="18"/>
        </w:rPr>
        <w:t>Purchasing all assets through a purchase order (PO) to ensure they are captured in the asset management module;</w:t>
      </w:r>
    </w:p>
    <w:p w14:paraId="2BB0533A" w14:textId="77777777" w:rsidR="00C435BE" w:rsidRPr="005F5EC0" w:rsidRDefault="00C435BE" w:rsidP="00C435BE">
      <w:pPr>
        <w:rPr>
          <w:rFonts w:cstheme="minorHAnsi"/>
          <w:spacing w:val="-2"/>
          <w:sz w:val="18"/>
          <w:szCs w:val="18"/>
        </w:rPr>
      </w:pPr>
      <w:r w:rsidRPr="005F5EC0">
        <w:rPr>
          <w:rFonts w:cstheme="minorHAnsi"/>
          <w:spacing w:val="-2"/>
          <w:sz w:val="18"/>
          <w:szCs w:val="18"/>
        </w:rPr>
        <w:t>Maintaining segregation of duties with respect to authorization, recording, custody, and disposal of assets; and</w:t>
      </w:r>
    </w:p>
    <w:p w14:paraId="2675960A" w14:textId="77777777" w:rsidR="00C435BE" w:rsidRPr="005F5EC0" w:rsidRDefault="00C435BE" w:rsidP="00C435BE">
      <w:pPr>
        <w:rPr>
          <w:rFonts w:cstheme="minorHAnsi"/>
          <w:spacing w:val="-2"/>
          <w:sz w:val="18"/>
          <w:szCs w:val="18"/>
        </w:rPr>
      </w:pPr>
      <w:r w:rsidRPr="005F5EC0">
        <w:rPr>
          <w:rFonts w:cstheme="minorHAnsi"/>
          <w:spacing w:val="-2"/>
          <w:sz w:val="18"/>
          <w:szCs w:val="18"/>
        </w:rPr>
        <w:t>Conducting bi-annual physical verifications.</w:t>
      </w:r>
    </w:p>
    <w:p w14:paraId="0809B96E" w14:textId="77777777" w:rsidR="00C435BE" w:rsidRPr="005F5EC0" w:rsidRDefault="00C435BE" w:rsidP="00C435BE">
      <w:pPr>
        <w:rPr>
          <w:rFonts w:cstheme="minorHAnsi"/>
          <w:spacing w:val="-2"/>
          <w:sz w:val="18"/>
          <w:szCs w:val="18"/>
        </w:rPr>
      </w:pPr>
    </w:p>
    <w:p w14:paraId="781B627C"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asset management controls and procedures, please consult the Asset Management Policy and Vehicle Management Policy.</w:t>
      </w:r>
    </w:p>
    <w:p w14:paraId="4D9E31B9"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Financial management</w:t>
      </w:r>
      <w:r w:rsidRPr="005F5EC0">
        <w:rPr>
          <w:rFonts w:cstheme="minorHAnsi"/>
          <w:spacing w:val="-2"/>
          <w:sz w:val="18"/>
          <w:szCs w:val="18"/>
        </w:rPr>
        <w:t xml:space="preserve"> </w:t>
      </w:r>
      <w:r w:rsidRPr="005F5EC0">
        <w:rPr>
          <w:rFonts w:cstheme="minorHAnsi"/>
          <w:b/>
          <w:spacing w:val="-2"/>
          <w:sz w:val="18"/>
          <w:szCs w:val="18"/>
        </w:rPr>
        <w:t>controls</w:t>
      </w:r>
    </w:p>
    <w:p w14:paraId="48E657A7"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47BD8C8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Procurement, vendor approvals and payment approvals are all subjected to two levels of approvals: Level 1 (verification) and Level 2 (approvals).</w:t>
      </w:r>
    </w:p>
    <w:p w14:paraId="4DC47E8A"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0637652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Finance HQ performs monthly general ledger account reconciliations to highlight any exceptional transactions. All general ledger account reconciliations are reviewed and approved by Team Leads and the Chief of Accounts.</w:t>
      </w:r>
    </w:p>
    <w:p w14:paraId="162F532C"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Detailed Month-end / Year-end closure instructions are sent to all offices, requiring adherence to timelines and certification of completed tasks by the Head of Office.</w:t>
      </w:r>
    </w:p>
    <w:p w14:paraId="30966A98"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finance management controls and procedures, please consult the Petty Cash Policy, the Revenue Management Policy and the Finance Manual and Standard Operating Procedures (Extract for Field Office).</w:t>
      </w:r>
    </w:p>
    <w:p w14:paraId="1584181F"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Human resource management</w:t>
      </w:r>
      <w:r w:rsidRPr="005F5EC0">
        <w:rPr>
          <w:rFonts w:cstheme="minorHAnsi"/>
          <w:spacing w:val="-2"/>
          <w:sz w:val="18"/>
          <w:szCs w:val="18"/>
        </w:rPr>
        <w:t xml:space="preserve"> </w:t>
      </w:r>
      <w:r w:rsidRPr="005F5EC0">
        <w:rPr>
          <w:rFonts w:cstheme="minorHAnsi"/>
          <w:b/>
          <w:spacing w:val="-2"/>
          <w:sz w:val="18"/>
          <w:szCs w:val="18"/>
        </w:rPr>
        <w:t>controls</w:t>
      </w:r>
    </w:p>
    <w:p w14:paraId="079E1B0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w:t>
      </w:r>
      <w:r w:rsidRPr="005F5EC0">
        <w:rPr>
          <w:rFonts w:cstheme="minorHAnsi"/>
          <w:iCs/>
          <w:spacing w:val="-2"/>
          <w:sz w:val="18"/>
          <w:szCs w:val="18"/>
        </w:rPr>
        <w:lastRenderedPageBreak/>
        <w:t>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577EC29D"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Detecting</w:t>
      </w:r>
      <w:r w:rsidRPr="005F5EC0">
        <w:rPr>
          <w:rFonts w:cstheme="minorHAnsi"/>
          <w:spacing w:val="-2"/>
          <w:sz w:val="18"/>
          <w:szCs w:val="18"/>
        </w:rPr>
        <w:t xml:space="preserve"> </w:t>
      </w:r>
      <w:r w:rsidRPr="005F5EC0">
        <w:rPr>
          <w:rFonts w:cstheme="minorHAnsi"/>
          <w:b/>
          <w:spacing w:val="-2"/>
          <w:sz w:val="18"/>
          <w:szCs w:val="18"/>
        </w:rPr>
        <w:t>Fraud</w:t>
      </w:r>
    </w:p>
    <w:p w14:paraId="34FCE54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 that any persons who detect and identify such anomalies or concerns, may do so through a dedicated “anti-fraud hotline”.</w:t>
      </w:r>
    </w:p>
    <w:p w14:paraId="64F52312"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Women’s Audit Unit,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UN Women’s internal audit function plays a key 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 and take decisions on improvements needed in UN Women’s financial and risk practices.</w:t>
      </w:r>
    </w:p>
    <w:p w14:paraId="2B4F458D" w14:textId="77777777" w:rsidR="00C435BE" w:rsidRPr="005F5EC0" w:rsidRDefault="00C435BE" w:rsidP="00C435BE">
      <w:pPr>
        <w:tabs>
          <w:tab w:val="num" w:pos="747"/>
        </w:tabs>
        <w:rPr>
          <w:rFonts w:cstheme="minorHAnsi"/>
          <w:spacing w:val="-2"/>
          <w:sz w:val="18"/>
          <w:szCs w:val="18"/>
        </w:rPr>
      </w:pPr>
      <w:bookmarkStart w:id="13" w:name="_Reporting_Fraud"/>
      <w:bookmarkEnd w:id="13"/>
      <w:r w:rsidRPr="005F5EC0">
        <w:rPr>
          <w:rFonts w:cstheme="minorHAnsi"/>
          <w:b/>
          <w:spacing w:val="-2"/>
          <w:sz w:val="18"/>
          <w:szCs w:val="18"/>
        </w:rPr>
        <w:t>Reporting</w:t>
      </w:r>
      <w:r w:rsidRPr="005F5EC0">
        <w:rPr>
          <w:rFonts w:cstheme="minorHAnsi"/>
          <w:spacing w:val="-2"/>
          <w:sz w:val="18"/>
          <w:szCs w:val="18"/>
        </w:rPr>
        <w:t xml:space="preserve"> </w:t>
      </w:r>
      <w:r w:rsidRPr="005F5EC0">
        <w:rPr>
          <w:rFonts w:cstheme="minorHAnsi"/>
          <w:b/>
          <w:spacing w:val="-2"/>
          <w:sz w:val="18"/>
          <w:szCs w:val="18"/>
        </w:rPr>
        <w:t>Fraud</w:t>
      </w:r>
    </w:p>
    <w:p w14:paraId="1B2C0E2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04280FDE" w14:textId="77777777" w:rsidR="00C435BE" w:rsidRPr="005F5EC0" w:rsidRDefault="00C435BE">
      <w:pPr>
        <w:numPr>
          <w:ilvl w:val="0"/>
          <w:numId w:val="48"/>
        </w:numPr>
        <w:rPr>
          <w:rStyle w:val="Hyperlink"/>
          <w:rFonts w:cstheme="minorHAnsi"/>
          <w:spacing w:val="-2"/>
          <w:sz w:val="18"/>
          <w:szCs w:val="18"/>
        </w:rPr>
      </w:pPr>
      <w:r w:rsidRPr="005F5EC0">
        <w:rPr>
          <w:rFonts w:cstheme="minorHAnsi"/>
          <w:b/>
          <w:spacing w:val="-2"/>
          <w:sz w:val="18"/>
          <w:szCs w:val="18"/>
        </w:rPr>
        <w:fldChar w:fldCharType="begin"/>
      </w:r>
      <w:r w:rsidRPr="005F5EC0">
        <w:rPr>
          <w:rFonts w:cstheme="minorHAnsi"/>
          <w:b/>
          <w:spacing w:val="-2"/>
          <w:sz w:val="18"/>
          <w:szCs w:val="18"/>
        </w:rPr>
        <w:instrText xml:space="preserve"> HYPERLINK "https://unvoiosctxwi.unvienna.org/OIOSIDWDR_3/(X(1)S(vli3gkwgzvi5gvhwxw52sqe1))/default.aspx?AspxAutoDetectCookieSupport=1" </w:instrText>
      </w:r>
      <w:r w:rsidRPr="005F5EC0">
        <w:rPr>
          <w:rFonts w:cstheme="minorHAnsi"/>
          <w:b/>
          <w:spacing w:val="-2"/>
          <w:sz w:val="18"/>
          <w:szCs w:val="18"/>
        </w:rPr>
      </w:r>
      <w:r w:rsidRPr="005F5EC0">
        <w:rPr>
          <w:rFonts w:cstheme="minorHAnsi"/>
          <w:b/>
          <w:spacing w:val="-2"/>
          <w:sz w:val="18"/>
          <w:szCs w:val="18"/>
        </w:rPr>
        <w:fldChar w:fldCharType="separate"/>
      </w:r>
      <w:r w:rsidRPr="005F5EC0">
        <w:rPr>
          <w:rStyle w:val="Hyperlink"/>
          <w:rFonts w:cstheme="minorHAnsi"/>
          <w:b/>
          <w:spacing w:val="-2"/>
          <w:sz w:val="18"/>
          <w:szCs w:val="18"/>
        </w:rPr>
        <w:t>Online referral form</w:t>
      </w:r>
      <w:r w:rsidRPr="005F5EC0">
        <w:rPr>
          <w:rStyle w:val="Hyperlink"/>
          <w:rFonts w:cstheme="minorHAnsi"/>
          <w:spacing w:val="-2"/>
          <w:sz w:val="18"/>
          <w:szCs w:val="18"/>
        </w:rPr>
        <w:t xml:space="preserve">  </w:t>
      </w:r>
    </w:p>
    <w:p w14:paraId="0FF56A61" w14:textId="77777777" w:rsidR="00C435BE" w:rsidRPr="005F5EC0" w:rsidRDefault="00C435BE" w:rsidP="00C435BE">
      <w:pPr>
        <w:rPr>
          <w:rFonts w:cstheme="minorHAnsi"/>
          <w:spacing w:val="-2"/>
          <w:sz w:val="18"/>
          <w:szCs w:val="18"/>
        </w:rPr>
      </w:pPr>
      <w:r w:rsidRPr="005F5EC0">
        <w:rPr>
          <w:rFonts w:cstheme="minorHAnsi"/>
          <w:spacing w:val="-2"/>
          <w:sz w:val="18"/>
          <w:szCs w:val="18"/>
          <w:lang w:val="en-CA"/>
        </w:rPr>
        <w:fldChar w:fldCharType="end"/>
      </w:r>
      <w:r w:rsidRPr="005F5EC0">
        <w:rPr>
          <w:rFonts w:cstheme="minorHAnsi"/>
          <w:spacing w:val="-2"/>
          <w:sz w:val="18"/>
          <w:szCs w:val="18"/>
        </w:rPr>
        <w:t>(</w:t>
      </w:r>
      <w:hyperlink r:id="rId50" w:history="1">
        <w:r w:rsidRPr="005F5EC0">
          <w:rPr>
            <w:rStyle w:val="Hyperlink"/>
            <w:rFonts w:cstheme="minorHAnsi"/>
            <w:spacing w:val="-2"/>
            <w:sz w:val="18"/>
            <w:szCs w:val="18"/>
          </w:rPr>
          <w:t>http://www.unwomen.org/en/about-us/accountability/investigations</w:t>
        </w:r>
      </w:hyperlink>
      <w:r w:rsidRPr="005F5EC0">
        <w:rPr>
          <w:rFonts w:cstheme="minorHAnsi"/>
          <w:spacing w:val="-2"/>
          <w:sz w:val="18"/>
          <w:szCs w:val="18"/>
        </w:rPr>
        <w:t xml:space="preserve">) </w:t>
      </w:r>
    </w:p>
    <w:p w14:paraId="54FEBD97" w14:textId="77777777" w:rsidR="00C435BE" w:rsidRPr="005F5EC0" w:rsidRDefault="00C435BE" w:rsidP="00C435BE">
      <w:pPr>
        <w:rPr>
          <w:rFonts w:cstheme="minorHAnsi"/>
          <w:spacing w:val="-2"/>
          <w:sz w:val="18"/>
          <w:szCs w:val="18"/>
        </w:rPr>
      </w:pPr>
    </w:p>
    <w:p w14:paraId="4BBC2618" w14:textId="77777777" w:rsidR="00C435BE" w:rsidRPr="005F5EC0" w:rsidRDefault="00C435BE" w:rsidP="00C435BE">
      <w:pPr>
        <w:rPr>
          <w:rFonts w:cstheme="minorHAnsi"/>
          <w:spacing w:val="-2"/>
          <w:sz w:val="18"/>
          <w:szCs w:val="18"/>
        </w:rPr>
      </w:pPr>
      <w:r w:rsidRPr="005F5EC0">
        <w:rPr>
          <w:rFonts w:cstheme="minorHAnsi"/>
          <w:b/>
          <w:spacing w:val="-2"/>
          <w:sz w:val="18"/>
          <w:szCs w:val="18"/>
        </w:rPr>
        <w:t>Phone</w:t>
      </w:r>
      <w:r w:rsidRPr="005F5EC0">
        <w:rPr>
          <w:rFonts w:cstheme="minorHAnsi"/>
          <w:spacing w:val="-2"/>
          <w:sz w:val="18"/>
          <w:szCs w:val="18"/>
        </w:rPr>
        <w:t>: + 1 212-963-1111 (24 hours a day)</w:t>
      </w:r>
    </w:p>
    <w:p w14:paraId="0C0E3133" w14:textId="77777777" w:rsidR="00C435BE" w:rsidRPr="005F5EC0" w:rsidRDefault="00C435BE" w:rsidP="00C435BE">
      <w:pPr>
        <w:rPr>
          <w:rFonts w:cstheme="minorHAnsi"/>
          <w:spacing w:val="-2"/>
          <w:sz w:val="18"/>
          <w:szCs w:val="18"/>
        </w:rPr>
      </w:pPr>
    </w:p>
    <w:p w14:paraId="17823A23" w14:textId="77777777" w:rsidR="00C435BE" w:rsidRPr="005F5EC0" w:rsidRDefault="00C435BE" w:rsidP="00C435BE">
      <w:pPr>
        <w:rPr>
          <w:rFonts w:cstheme="minorHAnsi"/>
          <w:spacing w:val="-2"/>
          <w:sz w:val="18"/>
          <w:szCs w:val="18"/>
        </w:rPr>
      </w:pPr>
      <w:r w:rsidRPr="005F5EC0">
        <w:rPr>
          <w:rFonts w:cstheme="minorHAnsi"/>
          <w:b/>
          <w:spacing w:val="-2"/>
          <w:sz w:val="18"/>
          <w:szCs w:val="18"/>
        </w:rPr>
        <w:t>Regular mail</w:t>
      </w:r>
      <w:r w:rsidRPr="005F5EC0">
        <w:rPr>
          <w:rFonts w:cstheme="minorHAnsi"/>
          <w:spacing w:val="-2"/>
          <w:sz w:val="18"/>
          <w:szCs w:val="18"/>
        </w:rPr>
        <w:t xml:space="preserve">: </w:t>
      </w:r>
    </w:p>
    <w:p w14:paraId="79FD0490" w14:textId="77777777" w:rsidR="00C435BE" w:rsidRPr="005F5EC0" w:rsidRDefault="00C435BE" w:rsidP="00C435BE">
      <w:pPr>
        <w:rPr>
          <w:rFonts w:cstheme="minorHAnsi"/>
          <w:spacing w:val="-2"/>
          <w:sz w:val="18"/>
          <w:szCs w:val="18"/>
        </w:rPr>
      </w:pPr>
      <w:r w:rsidRPr="005F5EC0">
        <w:rPr>
          <w:rFonts w:cstheme="minorHAnsi"/>
          <w:spacing w:val="-2"/>
          <w:sz w:val="18"/>
          <w:szCs w:val="18"/>
        </w:rPr>
        <w:t>Director, Investigations Division – Office of Internal Oversight Services</w:t>
      </w:r>
    </w:p>
    <w:p w14:paraId="7AA4FCD3" w14:textId="77777777" w:rsidR="00C435BE" w:rsidRPr="005F5EC0" w:rsidRDefault="00C435BE" w:rsidP="00C435BE">
      <w:pPr>
        <w:rPr>
          <w:rFonts w:cstheme="minorHAnsi"/>
          <w:spacing w:val="-2"/>
          <w:sz w:val="18"/>
          <w:szCs w:val="18"/>
        </w:rPr>
      </w:pPr>
      <w:r w:rsidRPr="005F5EC0">
        <w:rPr>
          <w:rFonts w:cstheme="minorHAnsi"/>
          <w:spacing w:val="-2"/>
          <w:sz w:val="18"/>
          <w:szCs w:val="18"/>
        </w:rPr>
        <w:t>7th Floor 300 East 42nd (Corner Second Avenue)</w:t>
      </w:r>
    </w:p>
    <w:p w14:paraId="268415E0" w14:textId="77777777" w:rsidR="00C435BE" w:rsidRPr="005F5EC0" w:rsidRDefault="00C435BE" w:rsidP="00C435BE">
      <w:pPr>
        <w:rPr>
          <w:rFonts w:cstheme="minorHAnsi"/>
          <w:spacing w:val="-2"/>
          <w:sz w:val="18"/>
          <w:szCs w:val="18"/>
        </w:rPr>
      </w:pPr>
      <w:r w:rsidRPr="005F5EC0">
        <w:rPr>
          <w:rFonts w:cstheme="minorHAnsi"/>
          <w:spacing w:val="-2"/>
          <w:sz w:val="18"/>
          <w:szCs w:val="18"/>
        </w:rPr>
        <w:t>New York, NY, 10017, U.S.A.</w:t>
      </w:r>
    </w:p>
    <w:p w14:paraId="34480985" w14:textId="77777777" w:rsidR="00C435BE" w:rsidRPr="005F5EC0" w:rsidRDefault="00C435BE" w:rsidP="00C435BE">
      <w:pPr>
        <w:rPr>
          <w:rFonts w:cstheme="minorHAnsi"/>
          <w:spacing w:val="-2"/>
          <w:sz w:val="18"/>
          <w:szCs w:val="18"/>
        </w:rPr>
      </w:pPr>
    </w:p>
    <w:p w14:paraId="4AA1F04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reporting procedures, please consult the UN Women Legal Policy and the UN Women Accountability website.</w:t>
      </w:r>
    </w:p>
    <w:p w14:paraId="418CDAFE"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Confidentiality and Protection from</w:t>
      </w:r>
      <w:r w:rsidRPr="005F5EC0">
        <w:rPr>
          <w:rFonts w:cstheme="minorHAnsi"/>
          <w:spacing w:val="-2"/>
          <w:sz w:val="18"/>
          <w:szCs w:val="18"/>
        </w:rPr>
        <w:t xml:space="preserve"> </w:t>
      </w:r>
      <w:r w:rsidRPr="005F5EC0">
        <w:rPr>
          <w:rFonts w:cstheme="minorHAnsi"/>
          <w:b/>
          <w:spacing w:val="-2"/>
          <w:sz w:val="18"/>
          <w:szCs w:val="18"/>
        </w:rPr>
        <w:t>Retaliation</w:t>
      </w:r>
    </w:p>
    <w:p w14:paraId="53BA2960"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Confidentiality</w:t>
      </w:r>
    </w:p>
    <w:p w14:paraId="27D21F5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43083F4A"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All investigations undertaken by OIOS are confidential and requests for confidentiality by investigation participants will be honored to the extent possible within the legitimate needs of the investigation.</w:t>
      </w:r>
    </w:p>
    <w:p w14:paraId="2E70E40F" w14:textId="77777777" w:rsidR="00C435BE" w:rsidRPr="005F5EC0" w:rsidRDefault="00C435BE" w:rsidP="00C435BE">
      <w:pPr>
        <w:tabs>
          <w:tab w:val="num" w:pos="1247"/>
        </w:tabs>
        <w:rPr>
          <w:rFonts w:cstheme="minorHAnsi"/>
          <w:spacing w:val="-2"/>
          <w:sz w:val="18"/>
          <w:szCs w:val="18"/>
        </w:rPr>
      </w:pPr>
      <w:bookmarkStart w:id="14" w:name="_Protection_from_Retaliation"/>
      <w:bookmarkEnd w:id="14"/>
      <w:r w:rsidRPr="005F5EC0">
        <w:rPr>
          <w:rFonts w:cstheme="minorHAnsi"/>
          <w:b/>
          <w:spacing w:val="-2"/>
          <w:sz w:val="18"/>
          <w:szCs w:val="18"/>
        </w:rPr>
        <w:t>Protection from</w:t>
      </w:r>
      <w:r w:rsidRPr="005F5EC0">
        <w:rPr>
          <w:rFonts w:cstheme="minorHAnsi"/>
          <w:spacing w:val="-2"/>
          <w:sz w:val="18"/>
          <w:szCs w:val="18"/>
        </w:rPr>
        <w:t xml:space="preserve"> </w:t>
      </w:r>
      <w:r w:rsidRPr="005F5EC0">
        <w:rPr>
          <w:rFonts w:cstheme="minorHAnsi"/>
          <w:b/>
          <w:spacing w:val="-2"/>
          <w:sz w:val="18"/>
          <w:szCs w:val="18"/>
        </w:rPr>
        <w:t>Retaliation</w:t>
      </w:r>
    </w:p>
    <w:p w14:paraId="3BE9D5B0"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lastRenderedPageBreak/>
        <w:t>The UN–Women Policy for Protection against Retaliation establishes a framework and procedure for the protection of staff members from retaliation. Staff members who believe that 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 ways:</w:t>
      </w:r>
    </w:p>
    <w:p w14:paraId="14B78A4C" w14:textId="77777777" w:rsidR="00C435BE" w:rsidRPr="005F5EC0" w:rsidRDefault="00C435BE" w:rsidP="00C435BE">
      <w:pPr>
        <w:rPr>
          <w:rFonts w:cstheme="minorHAnsi"/>
          <w:spacing w:val="-2"/>
          <w:sz w:val="18"/>
          <w:szCs w:val="18"/>
        </w:rPr>
      </w:pPr>
      <w:r w:rsidRPr="005F5EC0">
        <w:rPr>
          <w:rFonts w:cstheme="minorHAnsi"/>
          <w:b/>
          <w:bCs/>
          <w:spacing w:val="-2"/>
          <w:sz w:val="18"/>
          <w:szCs w:val="18"/>
        </w:rPr>
        <w:t xml:space="preserve">Phone: </w:t>
      </w:r>
      <w:r w:rsidRPr="005F5EC0">
        <w:rPr>
          <w:rFonts w:cstheme="minorHAnsi"/>
          <w:spacing w:val="-2"/>
          <w:sz w:val="18"/>
          <w:szCs w:val="18"/>
        </w:rPr>
        <w:t>+1 917-367-9858</w:t>
      </w:r>
    </w:p>
    <w:p w14:paraId="6041326A" w14:textId="77777777" w:rsidR="00C435BE" w:rsidRPr="005F5EC0" w:rsidRDefault="00C435BE" w:rsidP="00C435BE">
      <w:pPr>
        <w:rPr>
          <w:rFonts w:cstheme="minorHAnsi"/>
          <w:spacing w:val="-2"/>
          <w:sz w:val="18"/>
          <w:szCs w:val="18"/>
        </w:rPr>
      </w:pPr>
      <w:r w:rsidRPr="005F5EC0">
        <w:rPr>
          <w:rFonts w:cstheme="minorHAnsi"/>
          <w:b/>
          <w:bCs/>
          <w:spacing w:val="-2"/>
          <w:sz w:val="18"/>
          <w:szCs w:val="18"/>
        </w:rPr>
        <w:t>Email</w:t>
      </w:r>
      <w:r w:rsidRPr="005F5EC0">
        <w:rPr>
          <w:rFonts w:cstheme="minorHAnsi"/>
          <w:spacing w:val="-2"/>
          <w:sz w:val="18"/>
          <w:szCs w:val="18"/>
        </w:rPr>
        <w:t xml:space="preserve">: </w:t>
      </w:r>
      <w:hyperlink r:id="rId51">
        <w:r w:rsidRPr="005F5EC0">
          <w:rPr>
            <w:rStyle w:val="Hyperlink"/>
            <w:rFonts w:cstheme="minorHAnsi"/>
            <w:spacing w:val="-2"/>
            <w:sz w:val="18"/>
            <w:szCs w:val="18"/>
          </w:rPr>
          <w:t>ethicsoffice@un.org</w:t>
        </w:r>
      </w:hyperlink>
    </w:p>
    <w:p w14:paraId="4037FE2D"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F1ECCE1"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1BA6A6FC"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Investigations</w:t>
      </w:r>
    </w:p>
    <w:p w14:paraId="6360E3D1"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1710B3B4"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investigation is the process of planning and conducting appropriate lines of inquiry to obtain the evidence required to objectively determine the factual basis of allegations. This will 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76CAADA5"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OIOS investigations procedures, please consult the OIOS Investigations Manual, the UN Women Legal Policy and the UN Women Accountability website.</w:t>
      </w:r>
    </w:p>
    <w:p w14:paraId="5874880E"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Actions based on</w:t>
      </w:r>
      <w:r w:rsidRPr="005F5EC0">
        <w:rPr>
          <w:rFonts w:cstheme="minorHAnsi"/>
          <w:spacing w:val="-2"/>
          <w:sz w:val="18"/>
          <w:szCs w:val="18"/>
        </w:rPr>
        <w:t xml:space="preserve"> </w:t>
      </w:r>
      <w:r w:rsidRPr="005F5EC0">
        <w:rPr>
          <w:rFonts w:cstheme="minorHAnsi"/>
          <w:b/>
          <w:spacing w:val="-2"/>
          <w:sz w:val="18"/>
          <w:szCs w:val="18"/>
        </w:rPr>
        <w:t>investigations</w:t>
      </w:r>
    </w:p>
    <w:p w14:paraId="09945755"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1AE70DFB"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If there is evidence of improper use of funds as determined after an investigation, UN Women will use its best efforts, consistent with its regulations, rules, policies and procedures to recover any funds misused. This may include administrative action to recover funds from staff members, referral of the matter to the appropriate national authorities of the Member State in accordance with General Assembly resolution 62/63, or, in relation to implementing partners and vendors, acting in accordance with the terms of the relevant contract or agreement.</w:t>
      </w:r>
    </w:p>
    <w:p w14:paraId="2D100F35" w14:textId="77777777" w:rsidR="00C435BE" w:rsidRPr="005F5EC0" w:rsidRDefault="00C435BE" w:rsidP="00C435BE">
      <w:pPr>
        <w:rPr>
          <w:rFonts w:cstheme="minorHAnsi"/>
          <w:spacing w:val="-2"/>
          <w:sz w:val="18"/>
          <w:szCs w:val="18"/>
        </w:rPr>
      </w:pPr>
    </w:p>
    <w:p w14:paraId="5C24207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70FF8379"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Disclosing cases of</w:t>
      </w:r>
      <w:r w:rsidRPr="005F5EC0">
        <w:rPr>
          <w:rFonts w:cstheme="minorHAnsi"/>
          <w:spacing w:val="-2"/>
          <w:sz w:val="18"/>
          <w:szCs w:val="18"/>
        </w:rPr>
        <w:t xml:space="preserve"> </w:t>
      </w:r>
      <w:r w:rsidRPr="005F5EC0">
        <w:rPr>
          <w:rFonts w:cstheme="minorHAnsi"/>
          <w:b/>
          <w:spacing w:val="-2"/>
          <w:sz w:val="18"/>
          <w:szCs w:val="18"/>
        </w:rPr>
        <w:t>fraud</w:t>
      </w:r>
    </w:p>
    <w:p w14:paraId="1563A2E9"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Fraud and other cases of misconduct investigated by OIOS on behalf of UN Women will be reported to the Executive Board through its established reporting mechanisms, as follows:</w:t>
      </w:r>
    </w:p>
    <w:p w14:paraId="2A6D722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43C01948"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lastRenderedPageBreak/>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B96A8F6"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1DDCBBF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38248B7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Information relating to allegations of fraud and other misconduct, subsequent investigations and post-investigation actions is to be treated confidentially and with utmost discretion in order to ensure </w:t>
      </w:r>
      <w:r w:rsidRPr="005F5EC0">
        <w:rPr>
          <w:rFonts w:cstheme="minorHAnsi"/>
          <w:i/>
          <w:spacing w:val="-2"/>
          <w:sz w:val="18"/>
          <w:szCs w:val="18"/>
        </w:rPr>
        <w:t>inter alia</w:t>
      </w:r>
      <w:r w:rsidRPr="005F5EC0">
        <w:rPr>
          <w:rFonts w:cstheme="minorHAnsi"/>
          <w:spacing w:val="-2"/>
          <w:sz w:val="18"/>
          <w:szCs w:val="18"/>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6D08053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67BBE6E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E968F2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60FF87F7" w14:textId="77777777" w:rsidR="00C435BE" w:rsidRPr="005F5EC0" w:rsidRDefault="00C435BE" w:rsidP="00C435BE">
      <w:pPr>
        <w:rPr>
          <w:rFonts w:cstheme="minorHAnsi"/>
          <w:b/>
          <w:spacing w:val="-2"/>
          <w:sz w:val="18"/>
          <w:szCs w:val="18"/>
        </w:rPr>
      </w:pPr>
      <w:bookmarkStart w:id="15" w:name="_Toc516567175"/>
      <w:r w:rsidRPr="005F5EC0">
        <w:rPr>
          <w:rFonts w:cstheme="minorHAnsi"/>
          <w:b/>
          <w:spacing w:val="-2"/>
          <w:sz w:val="18"/>
          <w:szCs w:val="18"/>
        </w:rPr>
        <w:t>Other Provisions</w:t>
      </w:r>
      <w:bookmarkEnd w:id="15"/>
    </w:p>
    <w:p w14:paraId="460FE7AC"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Not applicable.</w:t>
      </w:r>
    </w:p>
    <w:p w14:paraId="6B377C43" w14:textId="77777777" w:rsidR="00C435BE" w:rsidRPr="005F5EC0" w:rsidRDefault="00C435BE" w:rsidP="00C435BE">
      <w:pPr>
        <w:rPr>
          <w:rFonts w:cstheme="minorHAnsi"/>
          <w:b/>
          <w:spacing w:val="-2"/>
          <w:sz w:val="18"/>
          <w:szCs w:val="18"/>
        </w:rPr>
      </w:pPr>
      <w:bookmarkStart w:id="16" w:name="_Toc516567176"/>
      <w:r w:rsidRPr="005F5EC0">
        <w:rPr>
          <w:rFonts w:cstheme="minorHAnsi"/>
          <w:b/>
          <w:spacing w:val="-2"/>
          <w:sz w:val="18"/>
          <w:szCs w:val="18"/>
        </w:rPr>
        <w:t>Entry into Force and Other Transitional Measures</w:t>
      </w:r>
      <w:bookmarkEnd w:id="16"/>
    </w:p>
    <w:p w14:paraId="4AA6FAD2"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The present Policy enters into force on 20 June 2018.</w:t>
      </w:r>
    </w:p>
    <w:p w14:paraId="02F11419" w14:textId="77777777" w:rsidR="00C435BE" w:rsidRPr="005F5EC0" w:rsidRDefault="00C435BE" w:rsidP="00C435BE">
      <w:pPr>
        <w:rPr>
          <w:rFonts w:cstheme="minorHAnsi"/>
          <w:b/>
          <w:spacing w:val="-2"/>
          <w:sz w:val="18"/>
          <w:szCs w:val="18"/>
        </w:rPr>
      </w:pPr>
      <w:bookmarkStart w:id="17" w:name="_Toc516567177"/>
      <w:r w:rsidRPr="005F5EC0">
        <w:rPr>
          <w:rFonts w:cstheme="minorHAnsi"/>
          <w:b/>
          <w:spacing w:val="-2"/>
          <w:sz w:val="18"/>
          <w:szCs w:val="18"/>
        </w:rPr>
        <w:t>Relevant documents</w:t>
      </w:r>
      <w:bookmarkEnd w:id="17"/>
    </w:p>
    <w:p w14:paraId="759CB355"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See Annex I.</w:t>
      </w:r>
    </w:p>
    <w:p w14:paraId="1798C330" w14:textId="77777777" w:rsidR="00C435BE" w:rsidRPr="005F5EC0" w:rsidRDefault="00C435BE" w:rsidP="00C435BE">
      <w:pPr>
        <w:rPr>
          <w:rFonts w:cstheme="minorHAnsi"/>
          <w:spacing w:val="-2"/>
          <w:sz w:val="18"/>
          <w:szCs w:val="18"/>
        </w:rPr>
      </w:pPr>
    </w:p>
    <w:p w14:paraId="5A84C3DB" w14:textId="77777777" w:rsidR="00C435BE" w:rsidRPr="005F5EC0" w:rsidRDefault="00C435BE" w:rsidP="00C435BE">
      <w:pPr>
        <w:rPr>
          <w:rFonts w:cstheme="minorHAnsi"/>
          <w:b/>
          <w:spacing w:val="-2"/>
          <w:sz w:val="18"/>
          <w:szCs w:val="18"/>
        </w:rPr>
      </w:pPr>
      <w:r w:rsidRPr="005F5EC0">
        <w:rPr>
          <w:rFonts w:cstheme="minorHAnsi"/>
          <w:b/>
          <w:spacing w:val="-2"/>
          <w:sz w:val="18"/>
          <w:szCs w:val="18"/>
        </w:rPr>
        <w:br w:type="page"/>
      </w:r>
      <w:bookmarkStart w:id="18" w:name="_Toc516567178"/>
      <w:r w:rsidRPr="005F5EC0">
        <w:rPr>
          <w:rFonts w:cstheme="minorHAnsi"/>
          <w:b/>
          <w:spacing w:val="-2"/>
          <w:sz w:val="18"/>
          <w:szCs w:val="18"/>
        </w:rPr>
        <w:lastRenderedPageBreak/>
        <w:t>Annex I: Reference Matrix for Dealing with Fraud</w:t>
      </w:r>
      <w:bookmarkEnd w:id="18"/>
    </w:p>
    <w:tbl>
      <w:tblPr>
        <w:tblStyle w:val="TableGrid"/>
        <w:tblW w:w="9450" w:type="dxa"/>
        <w:tblInd w:w="-275" w:type="dxa"/>
        <w:tblLook w:val="04A0" w:firstRow="1" w:lastRow="0" w:firstColumn="1" w:lastColumn="0" w:noHBand="0" w:noVBand="1"/>
      </w:tblPr>
      <w:tblGrid>
        <w:gridCol w:w="1180"/>
        <w:gridCol w:w="5247"/>
        <w:gridCol w:w="1744"/>
        <w:gridCol w:w="1279"/>
      </w:tblGrid>
      <w:tr w:rsidR="00C435BE" w:rsidRPr="005F5EC0" w14:paraId="41A178B8" w14:textId="77777777" w:rsidTr="00E12272">
        <w:trPr>
          <w:trHeight w:val="350"/>
        </w:trPr>
        <w:tc>
          <w:tcPr>
            <w:tcW w:w="1180" w:type="dxa"/>
            <w:shd w:val="clear" w:color="auto" w:fill="DBDBDB" w:themeFill="accent3" w:themeFillTint="66"/>
          </w:tcPr>
          <w:p w14:paraId="325A83F9" w14:textId="77777777" w:rsidR="00C435BE" w:rsidRPr="005F5EC0" w:rsidRDefault="00C435BE" w:rsidP="00E12272">
            <w:pPr>
              <w:spacing w:line="259" w:lineRule="auto"/>
              <w:rPr>
                <w:rFonts w:cstheme="minorHAnsi"/>
                <w:b/>
                <w:spacing w:val="-2"/>
                <w:sz w:val="18"/>
                <w:szCs w:val="18"/>
              </w:rPr>
            </w:pPr>
            <w:r w:rsidRPr="005F5EC0">
              <w:rPr>
                <w:rFonts w:cstheme="minorHAnsi"/>
                <w:b/>
                <w:spacing w:val="-2"/>
                <w:sz w:val="18"/>
                <w:szCs w:val="18"/>
              </w:rPr>
              <w:t>Area</w:t>
            </w:r>
          </w:p>
        </w:tc>
        <w:tc>
          <w:tcPr>
            <w:tcW w:w="5329" w:type="dxa"/>
            <w:shd w:val="clear" w:color="auto" w:fill="DBDBDB" w:themeFill="accent3" w:themeFillTint="66"/>
          </w:tcPr>
          <w:p w14:paraId="5585B202" w14:textId="77777777" w:rsidR="00C435BE" w:rsidRPr="005F5EC0" w:rsidRDefault="00C435BE" w:rsidP="00E12272">
            <w:pPr>
              <w:spacing w:line="259" w:lineRule="auto"/>
              <w:rPr>
                <w:rFonts w:cstheme="minorHAnsi"/>
                <w:b/>
                <w:spacing w:val="-2"/>
                <w:sz w:val="18"/>
                <w:szCs w:val="18"/>
              </w:rPr>
            </w:pPr>
            <w:r w:rsidRPr="005F5EC0">
              <w:rPr>
                <w:rFonts w:cstheme="minorHAnsi"/>
                <w:b/>
                <w:spacing w:val="-2"/>
                <w:sz w:val="18"/>
                <w:szCs w:val="18"/>
              </w:rPr>
              <w:t>Regulatory Instrument</w:t>
            </w:r>
          </w:p>
        </w:tc>
        <w:tc>
          <w:tcPr>
            <w:tcW w:w="1752" w:type="dxa"/>
            <w:shd w:val="clear" w:color="auto" w:fill="DBDBDB" w:themeFill="accent3" w:themeFillTint="66"/>
          </w:tcPr>
          <w:p w14:paraId="050AECAB" w14:textId="77777777" w:rsidR="00C435BE" w:rsidRPr="005F5EC0" w:rsidRDefault="00C435BE" w:rsidP="00E12272">
            <w:pPr>
              <w:spacing w:line="259" w:lineRule="auto"/>
              <w:rPr>
                <w:rFonts w:cstheme="minorHAnsi"/>
                <w:b/>
                <w:spacing w:val="-2"/>
                <w:sz w:val="18"/>
                <w:szCs w:val="18"/>
              </w:rPr>
            </w:pPr>
            <w:r w:rsidRPr="005F5EC0">
              <w:rPr>
                <w:rFonts w:cstheme="minorHAnsi"/>
                <w:b/>
                <w:spacing w:val="-2"/>
                <w:sz w:val="18"/>
                <w:szCs w:val="18"/>
              </w:rPr>
              <w:t>Process/Controls</w:t>
            </w:r>
          </w:p>
        </w:tc>
        <w:tc>
          <w:tcPr>
            <w:tcW w:w="1189" w:type="dxa"/>
            <w:shd w:val="clear" w:color="auto" w:fill="DBDBDB" w:themeFill="accent3" w:themeFillTint="66"/>
          </w:tcPr>
          <w:p w14:paraId="0F260BDB" w14:textId="77777777" w:rsidR="00C435BE" w:rsidRPr="005F5EC0" w:rsidRDefault="00C435BE" w:rsidP="00E12272">
            <w:pPr>
              <w:spacing w:line="259" w:lineRule="auto"/>
              <w:rPr>
                <w:rFonts w:cstheme="minorHAnsi"/>
                <w:b/>
                <w:spacing w:val="-2"/>
                <w:sz w:val="18"/>
                <w:szCs w:val="18"/>
              </w:rPr>
            </w:pPr>
            <w:r w:rsidRPr="005F5EC0">
              <w:rPr>
                <w:rFonts w:cstheme="minorHAnsi"/>
                <w:b/>
                <w:spacing w:val="-2"/>
                <w:sz w:val="18"/>
                <w:szCs w:val="18"/>
              </w:rPr>
              <w:t>Focal Point</w:t>
            </w:r>
          </w:p>
        </w:tc>
      </w:tr>
      <w:tr w:rsidR="00C435BE" w:rsidRPr="005F5EC0" w14:paraId="641CEB3F" w14:textId="77777777" w:rsidTr="00E12272">
        <w:trPr>
          <w:trHeight w:val="2690"/>
        </w:trPr>
        <w:tc>
          <w:tcPr>
            <w:tcW w:w="1180" w:type="dxa"/>
          </w:tcPr>
          <w:p w14:paraId="6AA11278"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Financial Management</w:t>
            </w:r>
          </w:p>
        </w:tc>
        <w:tc>
          <w:tcPr>
            <w:tcW w:w="5329" w:type="dxa"/>
          </w:tcPr>
          <w:p w14:paraId="404E6773"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Financial Regulations and Rules of the United Nations (as at 1 May 2018 ST/GB/2003/7 and, ST/SGB/2003/7/Amend.1)</w:t>
            </w:r>
          </w:p>
          <w:p w14:paraId="1AE38929"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 xml:space="preserve"> UN Women Financial Regulations and Rules (as at 1 May 2018 UNW/2012/6) </w:t>
            </w:r>
          </w:p>
          <w:p w14:paraId="2611B054" w14:textId="77777777" w:rsidR="00C435BE" w:rsidRPr="005F5EC0" w:rsidRDefault="00C435BE" w:rsidP="00E12272">
            <w:pPr>
              <w:spacing w:after="160" w:line="259" w:lineRule="auto"/>
              <w:rPr>
                <w:rFonts w:cstheme="minorHAnsi"/>
                <w:spacing w:val="-2"/>
                <w:sz w:val="18"/>
                <w:szCs w:val="18"/>
              </w:rPr>
            </w:pPr>
          </w:p>
          <w:p w14:paraId="0FA65678" w14:textId="77777777" w:rsidR="00C435BE" w:rsidRPr="005F5EC0" w:rsidRDefault="00C435BE" w:rsidP="00E12272">
            <w:pPr>
              <w:spacing w:after="160" w:line="259" w:lineRule="auto"/>
              <w:rPr>
                <w:rFonts w:cstheme="minorHAnsi"/>
                <w:spacing w:val="-2"/>
                <w:sz w:val="18"/>
                <w:szCs w:val="18"/>
              </w:rPr>
            </w:pPr>
            <w:r w:rsidRPr="005F5EC0">
              <w:rPr>
                <w:rFonts w:cstheme="minorHAnsi"/>
                <w:spacing w:val="-2"/>
                <w:sz w:val="18"/>
                <w:szCs w:val="18"/>
              </w:rPr>
              <w:t>UN Women, Petty Cash Policy</w:t>
            </w:r>
          </w:p>
          <w:p w14:paraId="7B4FE5CC" w14:textId="77777777" w:rsidR="00C435BE" w:rsidRPr="005F5EC0" w:rsidRDefault="00C435BE" w:rsidP="00E12272">
            <w:pPr>
              <w:spacing w:after="160" w:line="259" w:lineRule="auto"/>
              <w:rPr>
                <w:rFonts w:cstheme="minorHAnsi"/>
                <w:spacing w:val="-2"/>
                <w:sz w:val="18"/>
                <w:szCs w:val="18"/>
              </w:rPr>
            </w:pPr>
            <w:r w:rsidRPr="005F5EC0">
              <w:rPr>
                <w:rFonts w:cstheme="minorHAnsi"/>
                <w:spacing w:val="-2"/>
                <w:sz w:val="18"/>
                <w:szCs w:val="18"/>
              </w:rPr>
              <w:t>UN Women, Revenue Management Policy</w:t>
            </w:r>
          </w:p>
          <w:p w14:paraId="432FC9C1" w14:textId="77777777" w:rsidR="00C435BE" w:rsidRPr="005F5EC0" w:rsidRDefault="00C435BE" w:rsidP="00E12272">
            <w:pPr>
              <w:spacing w:after="160" w:line="259" w:lineRule="auto"/>
              <w:rPr>
                <w:rFonts w:cstheme="minorHAnsi"/>
                <w:spacing w:val="-2"/>
                <w:sz w:val="18"/>
                <w:szCs w:val="18"/>
              </w:rPr>
            </w:pPr>
          </w:p>
          <w:p w14:paraId="1B5BDAB1"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 xml:space="preserve">UN Women, Cash Advances and other Cash Transfers to Partners Policy  </w:t>
            </w:r>
          </w:p>
        </w:tc>
        <w:tc>
          <w:tcPr>
            <w:tcW w:w="1752" w:type="dxa"/>
          </w:tcPr>
          <w:p w14:paraId="2DE16928"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Segregation of duties</w:t>
            </w:r>
          </w:p>
          <w:p w14:paraId="3B8BE77E"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Transaction approval system</w:t>
            </w:r>
          </w:p>
          <w:p w14:paraId="013C9CF3"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Reconciliation of accounts</w:t>
            </w:r>
          </w:p>
        </w:tc>
        <w:tc>
          <w:tcPr>
            <w:tcW w:w="1189" w:type="dxa"/>
          </w:tcPr>
          <w:p w14:paraId="0D5DD765"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Chief of Accounts, Division of Management and Administration (DMA)</w:t>
            </w:r>
          </w:p>
        </w:tc>
      </w:tr>
      <w:tr w:rsidR="00C435BE" w:rsidRPr="005F5EC0" w14:paraId="57FC34FB" w14:textId="77777777" w:rsidTr="00E12272">
        <w:tc>
          <w:tcPr>
            <w:tcW w:w="1180" w:type="dxa"/>
          </w:tcPr>
          <w:p w14:paraId="4479C603"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Programme Management</w:t>
            </w:r>
          </w:p>
        </w:tc>
        <w:tc>
          <w:tcPr>
            <w:tcW w:w="5329" w:type="dxa"/>
          </w:tcPr>
          <w:p w14:paraId="0EAE3576" w14:textId="77777777" w:rsidR="00C435BE" w:rsidRPr="005F5EC0" w:rsidRDefault="00C435BE" w:rsidP="00E12272">
            <w:pPr>
              <w:spacing w:after="160" w:line="259" w:lineRule="auto"/>
              <w:rPr>
                <w:rFonts w:cstheme="minorHAnsi"/>
                <w:spacing w:val="-2"/>
                <w:sz w:val="18"/>
                <w:szCs w:val="18"/>
              </w:rPr>
            </w:pPr>
            <w:r w:rsidRPr="005F5EC0">
              <w:rPr>
                <w:rFonts w:cstheme="minorHAnsi"/>
                <w:spacing w:val="-2"/>
                <w:sz w:val="18"/>
                <w:szCs w:val="18"/>
              </w:rPr>
              <w:t>UN Women, Programme Formulation Policy;</w:t>
            </w:r>
          </w:p>
          <w:p w14:paraId="4C45B793" w14:textId="77777777" w:rsidR="00C435BE" w:rsidRPr="005F5EC0" w:rsidRDefault="00C435BE" w:rsidP="00E12272">
            <w:pPr>
              <w:spacing w:after="160" w:line="259" w:lineRule="auto"/>
              <w:rPr>
                <w:rFonts w:cstheme="minorHAnsi"/>
                <w:spacing w:val="-2"/>
                <w:sz w:val="18"/>
                <w:szCs w:val="18"/>
              </w:rPr>
            </w:pPr>
            <w:r w:rsidRPr="005F5EC0">
              <w:rPr>
                <w:rFonts w:cstheme="minorHAnsi"/>
                <w:spacing w:val="-2"/>
                <w:sz w:val="18"/>
                <w:szCs w:val="18"/>
              </w:rPr>
              <w:t>Programme Cycle Procedure;</w:t>
            </w:r>
          </w:p>
          <w:p w14:paraId="29A055B9" w14:textId="77777777" w:rsidR="00C435BE" w:rsidRPr="005F5EC0" w:rsidRDefault="00C435BE" w:rsidP="00E12272">
            <w:pPr>
              <w:spacing w:after="160" w:line="259" w:lineRule="auto"/>
              <w:rPr>
                <w:rFonts w:cstheme="minorHAnsi"/>
                <w:spacing w:val="-2"/>
                <w:sz w:val="18"/>
                <w:szCs w:val="18"/>
              </w:rPr>
            </w:pPr>
            <w:r w:rsidRPr="005F5EC0">
              <w:rPr>
                <w:rFonts w:cstheme="minorHAnsi"/>
                <w:spacing w:val="-2"/>
                <w:sz w:val="18"/>
                <w:szCs w:val="18"/>
              </w:rPr>
              <w:t>Programme Appraisal and Approval Policy;</w:t>
            </w:r>
          </w:p>
          <w:p w14:paraId="07057373" w14:textId="77777777" w:rsidR="00C435BE" w:rsidRPr="005F5EC0" w:rsidRDefault="00C435BE" w:rsidP="00E12272">
            <w:pPr>
              <w:spacing w:after="160" w:line="259" w:lineRule="auto"/>
              <w:rPr>
                <w:rFonts w:cstheme="minorHAnsi"/>
                <w:spacing w:val="-2"/>
                <w:sz w:val="18"/>
                <w:szCs w:val="18"/>
              </w:rPr>
            </w:pPr>
            <w:r w:rsidRPr="005F5EC0">
              <w:rPr>
                <w:rFonts w:cstheme="minorHAnsi"/>
                <w:spacing w:val="-2"/>
                <w:sz w:val="18"/>
                <w:szCs w:val="18"/>
              </w:rPr>
              <w:t>Procedure for Programme Appraisal and Approval;</w:t>
            </w:r>
          </w:p>
          <w:p w14:paraId="772AC310" w14:textId="77777777" w:rsidR="00C435BE" w:rsidRPr="005F5EC0" w:rsidRDefault="00C435BE" w:rsidP="00E12272">
            <w:pPr>
              <w:spacing w:after="160" w:line="259" w:lineRule="auto"/>
              <w:rPr>
                <w:rFonts w:cstheme="minorHAnsi"/>
                <w:spacing w:val="-2"/>
                <w:sz w:val="18"/>
                <w:szCs w:val="18"/>
              </w:rPr>
            </w:pPr>
            <w:r w:rsidRPr="005F5EC0">
              <w:rPr>
                <w:rFonts w:cstheme="minorHAnsi"/>
                <w:spacing w:val="-2"/>
                <w:sz w:val="18"/>
                <w:szCs w:val="18"/>
              </w:rPr>
              <w:t>Programme Implementation and Management Policy;</w:t>
            </w:r>
          </w:p>
          <w:p w14:paraId="3E8A372C" w14:textId="77777777" w:rsidR="00C435BE" w:rsidRPr="005F5EC0" w:rsidRDefault="00C435BE" w:rsidP="00E12272">
            <w:pPr>
              <w:spacing w:after="160" w:line="259" w:lineRule="auto"/>
              <w:rPr>
                <w:rFonts w:cstheme="minorHAnsi"/>
                <w:spacing w:val="-2"/>
                <w:sz w:val="18"/>
                <w:szCs w:val="18"/>
              </w:rPr>
            </w:pPr>
            <w:r w:rsidRPr="005F5EC0">
              <w:rPr>
                <w:rFonts w:cstheme="minorHAnsi"/>
                <w:spacing w:val="-2"/>
                <w:sz w:val="18"/>
                <w:szCs w:val="18"/>
              </w:rPr>
              <w:t>Programme Implementation and Management Procedure;</w:t>
            </w:r>
          </w:p>
          <w:p w14:paraId="57735E49" w14:textId="77777777" w:rsidR="00C435BE" w:rsidRPr="005F5EC0" w:rsidRDefault="00C435BE" w:rsidP="00E12272">
            <w:pPr>
              <w:spacing w:after="160" w:line="259" w:lineRule="auto"/>
              <w:rPr>
                <w:rFonts w:cstheme="minorHAnsi"/>
                <w:spacing w:val="-2"/>
                <w:sz w:val="18"/>
                <w:szCs w:val="18"/>
              </w:rPr>
            </w:pPr>
            <w:r w:rsidRPr="005F5EC0">
              <w:rPr>
                <w:rFonts w:cstheme="minorHAnsi"/>
                <w:spacing w:val="-2"/>
                <w:sz w:val="18"/>
                <w:szCs w:val="18"/>
              </w:rPr>
              <w:t>Programme Monitoring, Reporting, and Oversight Policy</w:t>
            </w:r>
          </w:p>
          <w:p w14:paraId="7FF50569" w14:textId="77777777" w:rsidR="00C435BE" w:rsidRPr="005F5EC0" w:rsidRDefault="00C435BE" w:rsidP="00E12272">
            <w:pPr>
              <w:spacing w:after="160" w:line="259" w:lineRule="auto"/>
              <w:rPr>
                <w:rFonts w:cstheme="minorHAnsi"/>
                <w:spacing w:val="-2"/>
                <w:sz w:val="18"/>
                <w:szCs w:val="18"/>
              </w:rPr>
            </w:pPr>
          </w:p>
          <w:p w14:paraId="75DD86C0"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UN Women Capacity Assessments of NGOs Procedure</w:t>
            </w:r>
          </w:p>
        </w:tc>
        <w:tc>
          <w:tcPr>
            <w:tcW w:w="1752" w:type="dxa"/>
          </w:tcPr>
          <w:p w14:paraId="4E876C75"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Programme formulation</w:t>
            </w:r>
          </w:p>
          <w:p w14:paraId="3C58B652"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Capacity assessment</w:t>
            </w:r>
          </w:p>
        </w:tc>
        <w:tc>
          <w:tcPr>
            <w:tcW w:w="1189" w:type="dxa"/>
          </w:tcPr>
          <w:p w14:paraId="32573E42"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Director, Programme Division</w:t>
            </w:r>
          </w:p>
        </w:tc>
      </w:tr>
      <w:tr w:rsidR="00C435BE" w:rsidRPr="005F5EC0" w14:paraId="3F63B634" w14:textId="77777777" w:rsidTr="00E12272">
        <w:trPr>
          <w:trHeight w:val="800"/>
        </w:trPr>
        <w:tc>
          <w:tcPr>
            <w:tcW w:w="1180" w:type="dxa"/>
          </w:tcPr>
          <w:p w14:paraId="01895435"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Procurement</w:t>
            </w:r>
          </w:p>
        </w:tc>
        <w:tc>
          <w:tcPr>
            <w:tcW w:w="5329" w:type="dxa"/>
          </w:tcPr>
          <w:p w14:paraId="0C7032A0"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UN Women, Contract and Procurement Management Policy; Vendor Protest Procedures</w:t>
            </w:r>
          </w:p>
        </w:tc>
        <w:tc>
          <w:tcPr>
            <w:tcW w:w="1752" w:type="dxa"/>
          </w:tcPr>
          <w:p w14:paraId="4752CE89"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Competitive bidding</w:t>
            </w:r>
          </w:p>
        </w:tc>
        <w:tc>
          <w:tcPr>
            <w:tcW w:w="1189" w:type="dxa"/>
          </w:tcPr>
          <w:p w14:paraId="4ECA3BC4"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Chief of Procurement, DMA</w:t>
            </w:r>
          </w:p>
        </w:tc>
      </w:tr>
      <w:tr w:rsidR="00C435BE" w:rsidRPr="005F5EC0" w14:paraId="4BB8DEFE" w14:textId="77777777" w:rsidTr="00E12272">
        <w:trPr>
          <w:trHeight w:val="890"/>
        </w:trPr>
        <w:tc>
          <w:tcPr>
            <w:tcW w:w="1180" w:type="dxa"/>
          </w:tcPr>
          <w:p w14:paraId="6F51C739"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Asset Management</w:t>
            </w:r>
          </w:p>
        </w:tc>
        <w:tc>
          <w:tcPr>
            <w:tcW w:w="5329" w:type="dxa"/>
          </w:tcPr>
          <w:p w14:paraId="2F54C9D9"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UN Women, Asset Management Policy</w:t>
            </w:r>
          </w:p>
          <w:p w14:paraId="62D05249"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UN Women, Vehicle Management Policy</w:t>
            </w:r>
          </w:p>
        </w:tc>
        <w:tc>
          <w:tcPr>
            <w:tcW w:w="1752" w:type="dxa"/>
          </w:tcPr>
          <w:p w14:paraId="6CF1AD28"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Physical verification</w:t>
            </w:r>
          </w:p>
        </w:tc>
        <w:tc>
          <w:tcPr>
            <w:tcW w:w="1189" w:type="dxa"/>
          </w:tcPr>
          <w:p w14:paraId="0E8CD44A"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Administrative and Facilities Specialist, DMA</w:t>
            </w:r>
          </w:p>
        </w:tc>
      </w:tr>
      <w:tr w:rsidR="00C435BE" w:rsidRPr="005F5EC0" w14:paraId="2014C061" w14:textId="77777777" w:rsidTr="00E12272">
        <w:trPr>
          <w:trHeight w:val="1250"/>
        </w:trPr>
        <w:tc>
          <w:tcPr>
            <w:tcW w:w="1180" w:type="dxa"/>
          </w:tcPr>
          <w:p w14:paraId="0E4F9463"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Partnerships</w:t>
            </w:r>
          </w:p>
        </w:tc>
        <w:tc>
          <w:tcPr>
            <w:tcW w:w="5329" w:type="dxa"/>
          </w:tcPr>
          <w:p w14:paraId="1DFC52D6" w14:textId="77777777" w:rsidR="00C435BE" w:rsidRPr="005F5EC0" w:rsidRDefault="00C435BE" w:rsidP="00E12272">
            <w:pPr>
              <w:spacing w:after="160" w:line="259" w:lineRule="auto"/>
              <w:rPr>
                <w:rFonts w:cstheme="minorHAnsi"/>
                <w:spacing w:val="-2"/>
                <w:sz w:val="18"/>
                <w:szCs w:val="18"/>
              </w:rPr>
            </w:pPr>
            <w:r w:rsidRPr="005F5EC0">
              <w:rPr>
                <w:rFonts w:cstheme="minorHAnsi"/>
                <w:spacing w:val="-2"/>
                <w:sz w:val="18"/>
                <w:szCs w:val="18"/>
              </w:rPr>
              <w:t>UN Women, Audit Approach Policy</w:t>
            </w:r>
          </w:p>
          <w:p w14:paraId="7402B069" w14:textId="77777777" w:rsidR="00C435BE" w:rsidRPr="005F5EC0" w:rsidRDefault="00C435BE" w:rsidP="00E12272">
            <w:pPr>
              <w:spacing w:after="160" w:line="259" w:lineRule="auto"/>
              <w:rPr>
                <w:rFonts w:cstheme="minorHAnsi"/>
                <w:spacing w:val="-2"/>
                <w:sz w:val="18"/>
                <w:szCs w:val="18"/>
              </w:rPr>
            </w:pPr>
            <w:r w:rsidRPr="005F5EC0">
              <w:rPr>
                <w:rFonts w:cstheme="minorHAnsi"/>
                <w:spacing w:val="-2"/>
                <w:sz w:val="18"/>
                <w:szCs w:val="18"/>
              </w:rPr>
              <w:t>UN Women, Audit Approach Procedure</w:t>
            </w:r>
          </w:p>
          <w:p w14:paraId="26368FBA" w14:textId="77777777" w:rsidR="00C435BE" w:rsidRPr="005F5EC0" w:rsidRDefault="00C435BE" w:rsidP="00E12272">
            <w:pPr>
              <w:spacing w:line="259" w:lineRule="auto"/>
              <w:rPr>
                <w:rFonts w:cstheme="minorHAnsi"/>
                <w:spacing w:val="-2"/>
                <w:sz w:val="18"/>
                <w:szCs w:val="18"/>
              </w:rPr>
            </w:pPr>
          </w:p>
          <w:p w14:paraId="1634957C"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UN Women approved agreement templates</w:t>
            </w:r>
          </w:p>
        </w:tc>
        <w:tc>
          <w:tcPr>
            <w:tcW w:w="1752" w:type="dxa"/>
          </w:tcPr>
          <w:p w14:paraId="7A577163"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Project agreement</w:t>
            </w:r>
          </w:p>
          <w:p w14:paraId="07A5DDC7"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Project audit</w:t>
            </w:r>
          </w:p>
        </w:tc>
        <w:tc>
          <w:tcPr>
            <w:tcW w:w="1189" w:type="dxa"/>
          </w:tcPr>
          <w:p w14:paraId="0139C3AF"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Director, IEAS</w:t>
            </w:r>
          </w:p>
        </w:tc>
      </w:tr>
      <w:tr w:rsidR="00C435BE" w:rsidRPr="005F5EC0" w14:paraId="5B0022C3" w14:textId="77777777" w:rsidTr="00E12272">
        <w:trPr>
          <w:trHeight w:val="1160"/>
        </w:trPr>
        <w:tc>
          <w:tcPr>
            <w:tcW w:w="1180" w:type="dxa"/>
          </w:tcPr>
          <w:p w14:paraId="57251EBB"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Staff Conduct</w:t>
            </w:r>
          </w:p>
        </w:tc>
        <w:tc>
          <w:tcPr>
            <w:tcW w:w="5329" w:type="dxa"/>
          </w:tcPr>
          <w:p w14:paraId="4618DAF1"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UN Charter</w:t>
            </w:r>
          </w:p>
          <w:p w14:paraId="42941A08"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Staff Rules and Staff Regulation of the United Nations (as at 1 May 2018 ST/SGB/2018/1)</w:t>
            </w:r>
          </w:p>
          <w:p w14:paraId="46B76D83"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ICSC Standards of Conduct for the International Civil Service (2013)</w:t>
            </w:r>
          </w:p>
        </w:tc>
        <w:tc>
          <w:tcPr>
            <w:tcW w:w="1752" w:type="dxa"/>
          </w:tcPr>
          <w:p w14:paraId="05F114CF"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Staff regulations and rules</w:t>
            </w:r>
          </w:p>
        </w:tc>
        <w:tc>
          <w:tcPr>
            <w:tcW w:w="1189" w:type="dxa"/>
          </w:tcPr>
          <w:p w14:paraId="0CB7F0FD"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Director, DMA</w:t>
            </w:r>
          </w:p>
          <w:p w14:paraId="07A4DEB3"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Director, Human Resources</w:t>
            </w:r>
          </w:p>
        </w:tc>
      </w:tr>
      <w:tr w:rsidR="00C435BE" w:rsidRPr="005F5EC0" w14:paraId="1D7B9CC4" w14:textId="77777777" w:rsidTr="00E12272">
        <w:trPr>
          <w:trHeight w:val="890"/>
        </w:trPr>
        <w:tc>
          <w:tcPr>
            <w:tcW w:w="1180" w:type="dxa"/>
          </w:tcPr>
          <w:p w14:paraId="2F427359"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Protection</w:t>
            </w:r>
          </w:p>
        </w:tc>
        <w:tc>
          <w:tcPr>
            <w:tcW w:w="5329" w:type="dxa"/>
          </w:tcPr>
          <w:p w14:paraId="234FF560"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 xml:space="preserve">UN Women Policy for Protection Against Retaliation </w:t>
            </w:r>
          </w:p>
          <w:p w14:paraId="4D8527C2" w14:textId="77777777" w:rsidR="00C435BE" w:rsidRPr="005F5EC0" w:rsidRDefault="00C435BE" w:rsidP="00E12272">
            <w:pPr>
              <w:spacing w:line="259" w:lineRule="auto"/>
              <w:rPr>
                <w:rFonts w:cstheme="minorHAnsi"/>
                <w:spacing w:val="-2"/>
                <w:sz w:val="18"/>
                <w:szCs w:val="18"/>
              </w:rPr>
            </w:pPr>
          </w:p>
        </w:tc>
        <w:tc>
          <w:tcPr>
            <w:tcW w:w="1752" w:type="dxa"/>
          </w:tcPr>
          <w:p w14:paraId="08532D0C"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Protection</w:t>
            </w:r>
          </w:p>
        </w:tc>
        <w:tc>
          <w:tcPr>
            <w:tcW w:w="1189" w:type="dxa"/>
          </w:tcPr>
          <w:p w14:paraId="79F3EA97"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Director, Human Resources</w:t>
            </w:r>
          </w:p>
        </w:tc>
      </w:tr>
      <w:tr w:rsidR="00C435BE" w:rsidRPr="005F5EC0" w14:paraId="210B00F3" w14:textId="77777777" w:rsidTr="00E12272">
        <w:trPr>
          <w:trHeight w:val="890"/>
        </w:trPr>
        <w:tc>
          <w:tcPr>
            <w:tcW w:w="1180" w:type="dxa"/>
          </w:tcPr>
          <w:p w14:paraId="2A39D310"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 xml:space="preserve">Reporting and investigating misconduct, and </w:t>
            </w:r>
            <w:r w:rsidRPr="005F5EC0">
              <w:rPr>
                <w:rFonts w:cstheme="minorHAnsi"/>
                <w:spacing w:val="-2"/>
                <w:sz w:val="18"/>
                <w:szCs w:val="18"/>
              </w:rPr>
              <w:lastRenderedPageBreak/>
              <w:t>disciplinary process</w:t>
            </w:r>
          </w:p>
        </w:tc>
        <w:tc>
          <w:tcPr>
            <w:tcW w:w="5329" w:type="dxa"/>
          </w:tcPr>
          <w:p w14:paraId="0762C7B6"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lastRenderedPageBreak/>
              <w:t>Article X and Chapter X of the Staff Rules and Staff Regulation of the United Nations (as at 1 May 2018 ST/SGB/2018/1)</w:t>
            </w:r>
          </w:p>
          <w:p w14:paraId="73943BC0"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UN Women Policy for Addressing Non-Compliance with UN Standards of Conduct</w:t>
            </w:r>
          </w:p>
          <w:p w14:paraId="18C51C27"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OIOS Investigations Manual</w:t>
            </w:r>
          </w:p>
        </w:tc>
        <w:tc>
          <w:tcPr>
            <w:tcW w:w="1752" w:type="dxa"/>
          </w:tcPr>
          <w:p w14:paraId="5CD5D11E"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 xml:space="preserve">Investigation </w:t>
            </w:r>
          </w:p>
          <w:p w14:paraId="11C45AA5"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Internal justice system</w:t>
            </w:r>
          </w:p>
        </w:tc>
        <w:tc>
          <w:tcPr>
            <w:tcW w:w="1189" w:type="dxa"/>
          </w:tcPr>
          <w:p w14:paraId="34D63140"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Director, DMA</w:t>
            </w:r>
          </w:p>
          <w:p w14:paraId="182C3EC4"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Director, Human Resources</w:t>
            </w:r>
          </w:p>
          <w:p w14:paraId="7470A8DC"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Director, IEAS</w:t>
            </w:r>
          </w:p>
        </w:tc>
      </w:tr>
      <w:tr w:rsidR="00C435BE" w:rsidRPr="005F5EC0" w14:paraId="4BD1FB59" w14:textId="77777777" w:rsidTr="00E12272">
        <w:trPr>
          <w:trHeight w:val="890"/>
        </w:trPr>
        <w:tc>
          <w:tcPr>
            <w:tcW w:w="1180" w:type="dxa"/>
          </w:tcPr>
          <w:p w14:paraId="3E303C06"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Recovery</w:t>
            </w:r>
          </w:p>
        </w:tc>
        <w:tc>
          <w:tcPr>
            <w:tcW w:w="5329" w:type="dxa"/>
          </w:tcPr>
          <w:p w14:paraId="5B7B9289"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UN Women Financial Regulations and Rules (as at 1 May 2018 UNW/2012/6))</w:t>
            </w:r>
          </w:p>
          <w:p w14:paraId="2EB1823D"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UN Women Policy for Addressing Non-Compliance with UN Standards of Conduct</w:t>
            </w:r>
          </w:p>
          <w:p w14:paraId="6ADE2A49"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ST/AI/2004/3 (gross negligence)</w:t>
            </w:r>
          </w:p>
          <w:p w14:paraId="68092156"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A/RES/62/63 (Referral to national authorities)</w:t>
            </w:r>
          </w:p>
        </w:tc>
        <w:tc>
          <w:tcPr>
            <w:tcW w:w="1752" w:type="dxa"/>
          </w:tcPr>
          <w:p w14:paraId="4150D2F5"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General reconciliations</w:t>
            </w:r>
          </w:p>
          <w:p w14:paraId="54B9DE5D"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Disciplinary measures</w:t>
            </w:r>
          </w:p>
        </w:tc>
        <w:tc>
          <w:tcPr>
            <w:tcW w:w="1189" w:type="dxa"/>
          </w:tcPr>
          <w:p w14:paraId="79947C0F"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Director, DMA</w:t>
            </w:r>
          </w:p>
          <w:p w14:paraId="50684954" w14:textId="77777777" w:rsidR="00C435BE" w:rsidRPr="005F5EC0" w:rsidRDefault="00C435BE" w:rsidP="00E12272">
            <w:pPr>
              <w:spacing w:line="259" w:lineRule="auto"/>
              <w:rPr>
                <w:rFonts w:cstheme="minorHAnsi"/>
                <w:spacing w:val="-2"/>
                <w:sz w:val="18"/>
                <w:szCs w:val="18"/>
              </w:rPr>
            </w:pPr>
            <w:r w:rsidRPr="005F5EC0">
              <w:rPr>
                <w:rFonts w:cstheme="minorHAnsi"/>
                <w:spacing w:val="-2"/>
                <w:sz w:val="18"/>
                <w:szCs w:val="18"/>
              </w:rPr>
              <w:t>Director, Human Resources</w:t>
            </w:r>
          </w:p>
        </w:tc>
      </w:tr>
    </w:tbl>
    <w:p w14:paraId="51A46B62" w14:textId="77777777" w:rsidR="00C435BE" w:rsidRPr="005F5EC0" w:rsidRDefault="00C435BE" w:rsidP="00C435BE">
      <w:pPr>
        <w:rPr>
          <w:rFonts w:cstheme="minorHAnsi"/>
          <w:spacing w:val="-2"/>
          <w:sz w:val="18"/>
          <w:szCs w:val="18"/>
        </w:rPr>
      </w:pPr>
    </w:p>
    <w:p w14:paraId="2BB87794" w14:textId="77777777" w:rsidR="00C435BE" w:rsidRPr="005F5EC0" w:rsidRDefault="00C435BE" w:rsidP="00C435BE">
      <w:pPr>
        <w:rPr>
          <w:rFonts w:cstheme="minorHAnsi"/>
          <w:spacing w:val="-2"/>
          <w:sz w:val="18"/>
          <w:szCs w:val="18"/>
        </w:rPr>
      </w:pPr>
    </w:p>
    <w:p w14:paraId="5ED02E99" w14:textId="77777777" w:rsidR="00C435BE" w:rsidRPr="005F5EC0" w:rsidRDefault="00C435BE" w:rsidP="00C435BE">
      <w:pPr>
        <w:rPr>
          <w:rFonts w:cstheme="minorHAnsi"/>
          <w:spacing w:val="-2"/>
          <w:sz w:val="18"/>
          <w:szCs w:val="18"/>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1DDF26D0" w:rsidR="00E334C0" w:rsidRPr="0056586D" w:rsidRDefault="00E334C0" w:rsidP="0038204D">
      <w:pPr>
        <w:spacing w:after="0" w:line="240" w:lineRule="auto"/>
        <w:rPr>
          <w:rFonts w:cstheme="minorHAnsi"/>
          <w:sz w:val="18"/>
          <w:szCs w:val="18"/>
        </w:rPr>
      </w:pPr>
    </w:p>
    <w:sectPr w:rsidR="00E334C0" w:rsidRPr="0056586D" w:rsidSect="0038204D">
      <w:footerReference w:type="default" r:id="rId5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3149" w14:textId="77777777" w:rsidR="004E7313" w:rsidRDefault="004E7313" w:rsidP="00C22EF1">
      <w:pPr>
        <w:spacing w:after="0" w:line="240" w:lineRule="auto"/>
      </w:pPr>
      <w:r>
        <w:separator/>
      </w:r>
    </w:p>
  </w:endnote>
  <w:endnote w:type="continuationSeparator" w:id="0">
    <w:p w14:paraId="72799215" w14:textId="77777777" w:rsidR="004E7313" w:rsidRDefault="004E7313" w:rsidP="00C22EF1">
      <w:pPr>
        <w:spacing w:after="0" w:line="240" w:lineRule="auto"/>
      </w:pPr>
      <w:r>
        <w:continuationSeparator/>
      </w:r>
    </w:p>
  </w:endnote>
  <w:endnote w:type="continuationNotice" w:id="1">
    <w:p w14:paraId="63CEC6AE" w14:textId="77777777" w:rsidR="004E7313" w:rsidRDefault="004E7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DAF2"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61062F0" w14:textId="77777777" w:rsidR="00863A7E" w:rsidRDefault="00863A7E">
    <w:pPr>
      <w:spacing w:after="0"/>
      <w:ind w:left="882"/>
    </w:pPr>
    <w:r>
      <w:rPr>
        <w:sz w:val="16"/>
      </w:rPr>
      <w:t xml:space="preserve">Version 24 September 2021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8C6B"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730C647" w14:textId="77777777" w:rsidR="00863A7E" w:rsidRDefault="00863A7E">
    <w:pPr>
      <w:spacing w:after="0"/>
      <w:ind w:left="882"/>
    </w:pPr>
    <w:r>
      <w:rPr>
        <w:sz w:val="16"/>
      </w:rPr>
      <w:t xml:space="preserve">Version 24 September 2021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9C8C"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580065C3" w14:textId="77777777" w:rsidR="00863A7E" w:rsidRDefault="00863A7E">
    <w:pPr>
      <w:spacing w:after="0"/>
      <w:ind w:left="882"/>
    </w:pPr>
    <w:r>
      <w:rPr>
        <w:sz w:val="16"/>
      </w:rPr>
      <w:t xml:space="preserve">Version 24 September 2021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2196" w14:textId="77777777" w:rsidR="004E7313" w:rsidRDefault="004E7313" w:rsidP="00C22EF1">
      <w:pPr>
        <w:spacing w:after="0" w:line="240" w:lineRule="auto"/>
      </w:pPr>
      <w:r>
        <w:separator/>
      </w:r>
    </w:p>
  </w:footnote>
  <w:footnote w:type="continuationSeparator" w:id="0">
    <w:p w14:paraId="3BA93AF7" w14:textId="77777777" w:rsidR="004E7313" w:rsidRDefault="004E7313" w:rsidP="00C22EF1">
      <w:pPr>
        <w:spacing w:after="0" w:line="240" w:lineRule="auto"/>
      </w:pPr>
      <w:r>
        <w:continuationSeparator/>
      </w:r>
    </w:p>
  </w:footnote>
  <w:footnote w:type="continuationNotice" w:id="1">
    <w:p w14:paraId="6DA24988" w14:textId="77777777" w:rsidR="004E7313" w:rsidRDefault="004E7313">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039E7EE4" w14:textId="77777777" w:rsidR="002907F2" w:rsidRPr="0000075B" w:rsidRDefault="002907F2" w:rsidP="002907F2">
      <w:pPr>
        <w:pStyle w:val="FootnoteText"/>
        <w:rPr>
          <w:sz w:val="16"/>
          <w:szCs w:val="16"/>
        </w:rPr>
      </w:pPr>
      <w:r w:rsidRPr="0000075B">
        <w:rPr>
          <w:rStyle w:val="FootnoteReference"/>
          <w:sz w:val="16"/>
          <w:szCs w:val="16"/>
        </w:rPr>
        <w:footnoteRef/>
      </w:r>
      <w:r w:rsidRPr="0000075B">
        <w:rPr>
          <w:sz w:val="16"/>
          <w:szCs w:val="16"/>
        </w:rPr>
        <w:t xml:space="preserve"> The ministerial plans have been endorsed in collaboration with national gender machineries and relevant governmental and civil society actors. They serve to ensure the effective implementation and monitoring of the second Iraqi National Action plan (INAP II) at local level</w:t>
      </w:r>
      <w:r>
        <w:rPr>
          <w:sz w:val="16"/>
          <w:szCs w:val="16"/>
        </w:rPr>
        <w:t xml:space="preserve"> and guarantee</w:t>
      </w:r>
      <w:r w:rsidRPr="0000075B">
        <w:rPr>
          <w:sz w:val="16"/>
          <w:szCs w:val="16"/>
        </w:rPr>
        <w:t xml:space="preserve"> the commitment and contributions of ministries towards INAPII implementation. The plans are comprehensive and consist of a logframe highlighting baseline data, activities, indicators and budgets linked to the strategic pillars (Participation, Protection and Prevention), objectives, outputs and main activities of the INAP II.  **Note: Coordination with ministries is essential to ensure effective implementation. The partner is expected to contribute to supporting implementation of some activities (and not all) in the sectoral plans. The budget allocated from this CFP should be around 60% to cover this activity.</w:t>
      </w:r>
    </w:p>
  </w:footnote>
  <w:footnote w:id="4">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5">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6">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7">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3FF" w14:textId="77777777" w:rsidR="00863A7E" w:rsidRDefault="00863A7E">
    <w:pPr>
      <w:shd w:val="clear" w:color="auto" w:fill="4F81BD"/>
      <w:spacing w:after="79"/>
      <w:ind w:left="628"/>
      <w:jc w:val="center"/>
    </w:pPr>
    <w:r>
      <w:rPr>
        <w:color w:val="FFFFFF"/>
      </w:rPr>
      <w:t xml:space="preserve">UN WOMEN PARTNER AGREEMENT </w:t>
    </w:r>
  </w:p>
  <w:p w14:paraId="0607227E" w14:textId="77777777" w:rsidR="00863A7E" w:rsidRDefault="00863A7E">
    <w:pPr>
      <w:spacing w:after="0"/>
      <w:ind w:left="882"/>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9B56" w14:textId="77777777" w:rsidR="00863A7E" w:rsidRDefault="00863A7E">
    <w:pPr>
      <w:spacing w:after="0"/>
      <w:ind w:left="88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6EBC" w14:textId="77777777" w:rsidR="00863A7E" w:rsidRDefault="00863A7E">
    <w:pPr>
      <w:shd w:val="clear" w:color="auto" w:fill="4F81BD"/>
      <w:spacing w:after="79"/>
      <w:ind w:left="628"/>
      <w:jc w:val="center"/>
    </w:pPr>
    <w:r>
      <w:rPr>
        <w:color w:val="FFFFFF"/>
      </w:rPr>
      <w:t xml:space="preserve">UN WOMEN PARTNER AGREEMENT </w:t>
    </w:r>
  </w:p>
  <w:p w14:paraId="043CC9A3" w14:textId="77777777" w:rsidR="00863A7E" w:rsidRDefault="00863A7E">
    <w:pPr>
      <w:spacing w:after="0"/>
      <w:ind w:left="88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1" w15:restartNumberingAfterBreak="0">
    <w:nsid w:val="FFFFFF7F"/>
    <w:multiLevelType w:val="singleLevel"/>
    <w:tmpl w:val="32D8174C"/>
    <w:lvl w:ilvl="0">
      <w:start w:val="1"/>
      <w:numFmt w:val="lowerLetter"/>
      <w:pStyle w:val="ListNumber2"/>
      <w:lvlText w:val="%1)"/>
      <w:lvlJc w:val="left"/>
      <w:pPr>
        <w:tabs>
          <w:tab w:val="num" w:pos="964"/>
        </w:tabs>
        <w:ind w:left="964" w:hanging="397"/>
      </w:pPr>
      <w:rPr>
        <w:rFonts w:hint="default"/>
      </w:rPr>
    </w:lvl>
  </w:abstractNum>
  <w:abstractNum w:abstractNumId="2"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A80C35"/>
    <w:multiLevelType w:val="hybridMultilevel"/>
    <w:tmpl w:val="D9B216C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0C5A0E82"/>
    <w:multiLevelType w:val="hybridMultilevel"/>
    <w:tmpl w:val="84264292"/>
    <w:lvl w:ilvl="0" w:tplc="2DDE19BA">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2AD08">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0B74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A6F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E507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EA35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2F34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B9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A700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7E173A"/>
    <w:multiLevelType w:val="hybridMultilevel"/>
    <w:tmpl w:val="7FF8BCE4"/>
    <w:lvl w:ilvl="0" w:tplc="08002664">
      <w:start w:val="1"/>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7413A8"/>
    <w:multiLevelType w:val="hybridMultilevel"/>
    <w:tmpl w:val="AC7448D2"/>
    <w:lvl w:ilvl="0" w:tplc="180E4F16">
      <w:start w:val="4"/>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A074A">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243B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0C0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CF67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20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85C2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C4A0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4D6D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9D5730"/>
    <w:multiLevelType w:val="hybridMultilevel"/>
    <w:tmpl w:val="356E47F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5"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1A6683"/>
    <w:multiLevelType w:val="hybridMultilevel"/>
    <w:tmpl w:val="DDC206C8"/>
    <w:lvl w:ilvl="0" w:tplc="8FFA0F74">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0A9EC">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E526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24C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ED9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2E68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6334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6D45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6271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896716"/>
    <w:multiLevelType w:val="hybridMultilevel"/>
    <w:tmpl w:val="FAB8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D434D"/>
    <w:multiLevelType w:val="hybridMultilevel"/>
    <w:tmpl w:val="6978B892"/>
    <w:lvl w:ilvl="0" w:tplc="5B646A58">
      <w:start w:val="2"/>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8781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009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FE2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EC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4A92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C10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6682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C4E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0F72EE6"/>
    <w:multiLevelType w:val="hybridMultilevel"/>
    <w:tmpl w:val="D8688738"/>
    <w:lvl w:ilvl="0" w:tplc="DD4436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4B2CA">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8DA0A">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87A06">
      <w:start w:val="1"/>
      <w:numFmt w:val="lowerLetter"/>
      <w:lvlRestart w:val="0"/>
      <w:lvlText w:val="%4."/>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A858">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E3E88">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252F8">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AB774">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8AA4A">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3A0465E"/>
    <w:multiLevelType w:val="hybridMultilevel"/>
    <w:tmpl w:val="A8986EB0"/>
    <w:lvl w:ilvl="0" w:tplc="B552B89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29EAE">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6817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8B52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80AB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EB97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67BF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6F82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A3AF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601A72"/>
    <w:multiLevelType w:val="hybridMultilevel"/>
    <w:tmpl w:val="81C283D4"/>
    <w:lvl w:ilvl="0" w:tplc="F364EDC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A8334">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07F5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EDC2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2169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C4FB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6C23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8F19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74F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874666E"/>
    <w:multiLevelType w:val="hybridMultilevel"/>
    <w:tmpl w:val="89F6070C"/>
    <w:lvl w:ilvl="0" w:tplc="D210673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21EFE">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CE38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0AB5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22B6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C7FF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6C33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A228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E9E3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6" w15:restartNumberingAfterBreak="0">
    <w:nsid w:val="3DCA2C7A"/>
    <w:multiLevelType w:val="hybridMultilevel"/>
    <w:tmpl w:val="E744B552"/>
    <w:lvl w:ilvl="0" w:tplc="7B4ED464">
      <w:start w:val="7"/>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8C96C">
      <w:start w:val="1"/>
      <w:numFmt w:val="decimal"/>
      <w:lvlText w:val="%2."/>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4B494">
      <w:start w:val="2"/>
      <w:numFmt w:val="lowerRoman"/>
      <w:lvlText w:val="%3."/>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E7B20">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A5F40">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27F62">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61CF0">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45952">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007AC">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0234D25"/>
    <w:multiLevelType w:val="hybridMultilevel"/>
    <w:tmpl w:val="9BF47606"/>
    <w:lvl w:ilvl="0" w:tplc="04090007">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28"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B27A21"/>
    <w:multiLevelType w:val="hybridMultilevel"/>
    <w:tmpl w:val="21CAA50A"/>
    <w:lvl w:ilvl="0" w:tplc="054C75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A05D0">
      <w:start w:val="1"/>
      <w:numFmt w:val="low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2DD70">
      <w:start w:val="1"/>
      <w:numFmt w:val="lowerRoman"/>
      <w:lvlRestart w:val="0"/>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C2DEC">
      <w:start w:val="1"/>
      <w:numFmt w:val="decimal"/>
      <w:lvlText w:val="%4"/>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2D9BA">
      <w:start w:val="1"/>
      <w:numFmt w:val="lowerLetter"/>
      <w:lvlText w:val="%5"/>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47306">
      <w:start w:val="1"/>
      <w:numFmt w:val="lowerRoman"/>
      <w:lvlText w:val="%6"/>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06B36">
      <w:start w:val="1"/>
      <w:numFmt w:val="decimal"/>
      <w:lvlText w:val="%7"/>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6994A">
      <w:start w:val="1"/>
      <w:numFmt w:val="lowerLetter"/>
      <w:lvlText w:val="%8"/>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A935A">
      <w:start w:val="1"/>
      <w:numFmt w:val="lowerRoman"/>
      <w:lvlText w:val="%9"/>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A945D26"/>
    <w:multiLevelType w:val="hybridMultilevel"/>
    <w:tmpl w:val="6AE69880"/>
    <w:lvl w:ilvl="0" w:tplc="F524F38C">
      <w:start w:val="6"/>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EE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87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C76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8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20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839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4D5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47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E01409E"/>
    <w:multiLevelType w:val="hybridMultilevel"/>
    <w:tmpl w:val="5E42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932256"/>
    <w:multiLevelType w:val="hybridMultilevel"/>
    <w:tmpl w:val="4150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E045A5"/>
    <w:multiLevelType w:val="hybridMultilevel"/>
    <w:tmpl w:val="FD36CF42"/>
    <w:lvl w:ilvl="0" w:tplc="9E62A9B8">
      <w:start w:val="7"/>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E41CC">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0D1D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0F646">
      <w:start w:val="1"/>
      <w:numFmt w:val="decimal"/>
      <w:lvlText w:val="%4"/>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4FA8A">
      <w:start w:val="1"/>
      <w:numFmt w:val="lowerLetter"/>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2111C">
      <w:start w:val="1"/>
      <w:numFmt w:val="lowerRoman"/>
      <w:lvlText w:val="%6"/>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21C6C">
      <w:start w:val="1"/>
      <w:numFmt w:val="decimal"/>
      <w:lvlText w:val="%7"/>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2E18C">
      <w:start w:val="1"/>
      <w:numFmt w:val="lowerLetter"/>
      <w:lvlText w:val="%8"/>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0A3FC">
      <w:start w:val="1"/>
      <w:numFmt w:val="lowerRoman"/>
      <w:lvlText w:val="%9"/>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58015EF8"/>
    <w:multiLevelType w:val="hybridMultilevel"/>
    <w:tmpl w:val="47609B96"/>
    <w:lvl w:ilvl="0" w:tplc="526A41B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EA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210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4D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862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48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CA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22D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25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8672D0B"/>
    <w:multiLevelType w:val="hybridMultilevel"/>
    <w:tmpl w:val="90AA4F10"/>
    <w:lvl w:ilvl="0" w:tplc="896A2CB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CA71A">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A803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E624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CE78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058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A9CE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626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328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0AD198C"/>
    <w:multiLevelType w:val="hybridMultilevel"/>
    <w:tmpl w:val="84EE425C"/>
    <w:lvl w:ilvl="0" w:tplc="E7E626F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63CB3EAF"/>
    <w:multiLevelType w:val="hybridMultilevel"/>
    <w:tmpl w:val="DDB6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DA4670"/>
    <w:multiLevelType w:val="hybridMultilevel"/>
    <w:tmpl w:val="FCEC982E"/>
    <w:lvl w:ilvl="0" w:tplc="B192BA64">
      <w:start w:val="3"/>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EFC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0C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C5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E0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498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ED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A5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2C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6" w15:restartNumberingAfterBreak="0">
    <w:nsid w:val="6FC65BB9"/>
    <w:multiLevelType w:val="multilevel"/>
    <w:tmpl w:val="CE9CBCEC"/>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7"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EB61DC"/>
    <w:multiLevelType w:val="hybridMultilevel"/>
    <w:tmpl w:val="1D56D6E8"/>
    <w:lvl w:ilvl="0" w:tplc="280CAF3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F4945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A33CC">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C0444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B871EC">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8287A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88B9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CEAD9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163C9C">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3F134D3"/>
    <w:multiLevelType w:val="hybridMultilevel"/>
    <w:tmpl w:val="6A88825C"/>
    <w:lvl w:ilvl="0" w:tplc="8A1A7E24">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010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2DD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C34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086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05AB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66E4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10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E8A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5BB487C"/>
    <w:multiLevelType w:val="hybridMultilevel"/>
    <w:tmpl w:val="FD50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FB72E0"/>
    <w:multiLevelType w:val="hybridMultilevel"/>
    <w:tmpl w:val="98C0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BC62F7D"/>
    <w:multiLevelType w:val="hybridMultilevel"/>
    <w:tmpl w:val="EE9EC220"/>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5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5"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4884999">
    <w:abstractNumId w:val="29"/>
  </w:num>
  <w:num w:numId="2" w16cid:durableId="1264538443">
    <w:abstractNumId w:val="2"/>
  </w:num>
  <w:num w:numId="3" w16cid:durableId="861942287">
    <w:abstractNumId w:val="52"/>
  </w:num>
  <w:num w:numId="4" w16cid:durableId="1237713057">
    <w:abstractNumId w:val="18"/>
  </w:num>
  <w:num w:numId="5" w16cid:durableId="1977836454">
    <w:abstractNumId w:val="36"/>
  </w:num>
  <w:num w:numId="6" w16cid:durableId="838428829">
    <w:abstractNumId w:val="54"/>
  </w:num>
  <w:num w:numId="7" w16cid:durableId="626475794">
    <w:abstractNumId w:val="17"/>
  </w:num>
  <w:num w:numId="8" w16cid:durableId="443695359">
    <w:abstractNumId w:val="10"/>
  </w:num>
  <w:num w:numId="9" w16cid:durableId="1873767909">
    <w:abstractNumId w:val="3"/>
  </w:num>
  <w:num w:numId="10" w16cid:durableId="630748352">
    <w:abstractNumId w:val="9"/>
  </w:num>
  <w:num w:numId="11" w16cid:durableId="12459621">
    <w:abstractNumId w:val="45"/>
  </w:num>
  <w:num w:numId="12" w16cid:durableId="195436940">
    <w:abstractNumId w:val="13"/>
  </w:num>
  <w:num w:numId="13" w16cid:durableId="857691935">
    <w:abstractNumId w:val="8"/>
  </w:num>
  <w:num w:numId="14" w16cid:durableId="1954316278">
    <w:abstractNumId w:val="25"/>
  </w:num>
  <w:num w:numId="15" w16cid:durableId="991637221">
    <w:abstractNumId w:val="28"/>
  </w:num>
  <w:num w:numId="16" w16cid:durableId="1084453150">
    <w:abstractNumId w:val="42"/>
  </w:num>
  <w:num w:numId="17" w16cid:durableId="932857209">
    <w:abstractNumId w:val="15"/>
  </w:num>
  <w:num w:numId="18" w16cid:durableId="1347558946">
    <w:abstractNumId w:val="6"/>
  </w:num>
  <w:num w:numId="19" w16cid:durableId="1593392802">
    <w:abstractNumId w:val="43"/>
  </w:num>
  <w:num w:numId="20" w16cid:durableId="877738673">
    <w:abstractNumId w:val="11"/>
  </w:num>
  <w:num w:numId="21" w16cid:durableId="11997711">
    <w:abstractNumId w:val="41"/>
  </w:num>
  <w:num w:numId="22" w16cid:durableId="99617217">
    <w:abstractNumId w:val="47"/>
  </w:num>
  <w:num w:numId="23" w16cid:durableId="1235509858">
    <w:abstractNumId w:val="30"/>
  </w:num>
  <w:num w:numId="24" w16cid:durableId="249003160">
    <w:abstractNumId w:val="55"/>
  </w:num>
  <w:num w:numId="25" w16cid:durableId="1167019590">
    <w:abstractNumId w:val="19"/>
  </w:num>
  <w:num w:numId="26" w16cid:durableId="872813088">
    <w:abstractNumId w:val="53"/>
  </w:num>
  <w:num w:numId="27" w16cid:durableId="1679624161">
    <w:abstractNumId w:val="50"/>
  </w:num>
  <w:num w:numId="28" w16cid:durableId="732313213">
    <w:abstractNumId w:val="24"/>
  </w:num>
  <w:num w:numId="29" w16cid:durableId="622074853">
    <w:abstractNumId w:val="5"/>
  </w:num>
  <w:num w:numId="30" w16cid:durableId="1559707245">
    <w:abstractNumId w:val="26"/>
  </w:num>
  <w:num w:numId="31" w16cid:durableId="661473308">
    <w:abstractNumId w:val="31"/>
  </w:num>
  <w:num w:numId="32" w16cid:durableId="693729157">
    <w:abstractNumId w:val="21"/>
  </w:num>
  <w:num w:numId="33" w16cid:durableId="2073961200">
    <w:abstractNumId w:val="20"/>
  </w:num>
  <w:num w:numId="34" w16cid:durableId="266160454">
    <w:abstractNumId w:val="22"/>
  </w:num>
  <w:num w:numId="35" w16cid:durableId="1127550504">
    <w:abstractNumId w:val="49"/>
  </w:num>
  <w:num w:numId="36" w16cid:durableId="1134324825">
    <w:abstractNumId w:val="12"/>
  </w:num>
  <w:num w:numId="37" w16cid:durableId="1747221136">
    <w:abstractNumId w:val="35"/>
  </w:num>
  <w:num w:numId="38" w16cid:durableId="1260025822">
    <w:abstractNumId w:val="23"/>
  </w:num>
  <w:num w:numId="39" w16cid:durableId="1470243974">
    <w:abstractNumId w:val="44"/>
  </w:num>
  <w:num w:numId="40" w16cid:durableId="1557740130">
    <w:abstractNumId w:val="37"/>
  </w:num>
  <w:num w:numId="41" w16cid:durableId="1873498532">
    <w:abstractNumId w:val="38"/>
  </w:num>
  <w:num w:numId="42" w16cid:durableId="1304696914">
    <w:abstractNumId w:val="32"/>
  </w:num>
  <w:num w:numId="43" w16cid:durableId="673848983">
    <w:abstractNumId w:val="16"/>
  </w:num>
  <w:num w:numId="44" w16cid:durableId="1231773421">
    <w:abstractNumId w:val="48"/>
  </w:num>
  <w:num w:numId="45" w16cid:durableId="473371339">
    <w:abstractNumId w:val="0"/>
  </w:num>
  <w:num w:numId="46" w16cid:durableId="722489291">
    <w:abstractNumId w:val="1"/>
  </w:num>
  <w:num w:numId="47" w16cid:durableId="19490030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8992165">
    <w:abstractNumId w:val="0"/>
    <w:lvlOverride w:ilvl="0">
      <w:startOverride w:val="1"/>
    </w:lvlOverride>
  </w:num>
  <w:num w:numId="49" w16cid:durableId="242763976">
    <w:abstractNumId w:val="34"/>
  </w:num>
  <w:num w:numId="50" w16cid:durableId="898780787">
    <w:abstractNumId w:val="40"/>
  </w:num>
  <w:num w:numId="51" w16cid:durableId="1392853259">
    <w:abstractNumId w:val="39"/>
  </w:num>
  <w:num w:numId="52" w16cid:durableId="1014961010">
    <w:abstractNumId w:val="14"/>
  </w:num>
  <w:num w:numId="53" w16cid:durableId="547256144">
    <w:abstractNumId w:val="27"/>
  </w:num>
  <w:num w:numId="54" w16cid:durableId="1321731898">
    <w:abstractNumId w:val="51"/>
  </w:num>
  <w:num w:numId="55" w16cid:durableId="1327443136">
    <w:abstractNumId w:val="4"/>
  </w:num>
  <w:num w:numId="56" w16cid:durableId="1876190199">
    <w:abstractNumId w:val="33"/>
  </w:num>
  <w:num w:numId="57" w16cid:durableId="1191068544">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75B"/>
    <w:rsid w:val="00000A47"/>
    <w:rsid w:val="00005AD4"/>
    <w:rsid w:val="00006865"/>
    <w:rsid w:val="00015E24"/>
    <w:rsid w:val="00016C76"/>
    <w:rsid w:val="000179FD"/>
    <w:rsid w:val="0002082B"/>
    <w:rsid w:val="00023376"/>
    <w:rsid w:val="00024D8B"/>
    <w:rsid w:val="00025B57"/>
    <w:rsid w:val="000267D8"/>
    <w:rsid w:val="000271C0"/>
    <w:rsid w:val="000300F9"/>
    <w:rsid w:val="000318F0"/>
    <w:rsid w:val="0003302B"/>
    <w:rsid w:val="00037A69"/>
    <w:rsid w:val="000416AC"/>
    <w:rsid w:val="00046820"/>
    <w:rsid w:val="0004683C"/>
    <w:rsid w:val="00050775"/>
    <w:rsid w:val="0005269B"/>
    <w:rsid w:val="00052A5C"/>
    <w:rsid w:val="0005432A"/>
    <w:rsid w:val="00060AFD"/>
    <w:rsid w:val="0006160B"/>
    <w:rsid w:val="0006200D"/>
    <w:rsid w:val="0006367C"/>
    <w:rsid w:val="00064C4A"/>
    <w:rsid w:val="00066D83"/>
    <w:rsid w:val="0006700D"/>
    <w:rsid w:val="00067028"/>
    <w:rsid w:val="0006749D"/>
    <w:rsid w:val="00067EEB"/>
    <w:rsid w:val="000716F5"/>
    <w:rsid w:val="00072E89"/>
    <w:rsid w:val="00074750"/>
    <w:rsid w:val="000771C4"/>
    <w:rsid w:val="00082520"/>
    <w:rsid w:val="000845DE"/>
    <w:rsid w:val="00084FAF"/>
    <w:rsid w:val="000854EC"/>
    <w:rsid w:val="000901DA"/>
    <w:rsid w:val="00093C2D"/>
    <w:rsid w:val="000954C0"/>
    <w:rsid w:val="00095888"/>
    <w:rsid w:val="0009646E"/>
    <w:rsid w:val="00096485"/>
    <w:rsid w:val="000970E9"/>
    <w:rsid w:val="00097557"/>
    <w:rsid w:val="000A0AE2"/>
    <w:rsid w:val="000A1A59"/>
    <w:rsid w:val="000A52DE"/>
    <w:rsid w:val="000A54DE"/>
    <w:rsid w:val="000A5E3B"/>
    <w:rsid w:val="000B28C7"/>
    <w:rsid w:val="000B3016"/>
    <w:rsid w:val="000B3782"/>
    <w:rsid w:val="000B5640"/>
    <w:rsid w:val="000B5C33"/>
    <w:rsid w:val="000B64FB"/>
    <w:rsid w:val="000B656C"/>
    <w:rsid w:val="000B7F42"/>
    <w:rsid w:val="000C0A95"/>
    <w:rsid w:val="000C2192"/>
    <w:rsid w:val="000C2551"/>
    <w:rsid w:val="000C5F98"/>
    <w:rsid w:val="000C7FF1"/>
    <w:rsid w:val="000D032C"/>
    <w:rsid w:val="000D18C5"/>
    <w:rsid w:val="000D3E8B"/>
    <w:rsid w:val="000D4773"/>
    <w:rsid w:val="000D6096"/>
    <w:rsid w:val="000D7C35"/>
    <w:rsid w:val="000E01C8"/>
    <w:rsid w:val="000E03EA"/>
    <w:rsid w:val="000E1118"/>
    <w:rsid w:val="000E363C"/>
    <w:rsid w:val="000E5645"/>
    <w:rsid w:val="000E56BA"/>
    <w:rsid w:val="000E707B"/>
    <w:rsid w:val="000E7D4E"/>
    <w:rsid w:val="000E7D9E"/>
    <w:rsid w:val="000F0115"/>
    <w:rsid w:val="000F0F18"/>
    <w:rsid w:val="000F1EFB"/>
    <w:rsid w:val="000F21B0"/>
    <w:rsid w:val="000F315D"/>
    <w:rsid w:val="000F3956"/>
    <w:rsid w:val="0010020E"/>
    <w:rsid w:val="00102477"/>
    <w:rsid w:val="00102969"/>
    <w:rsid w:val="001067F3"/>
    <w:rsid w:val="001069E4"/>
    <w:rsid w:val="001079AB"/>
    <w:rsid w:val="00107F5C"/>
    <w:rsid w:val="001106D9"/>
    <w:rsid w:val="00111447"/>
    <w:rsid w:val="00111DFA"/>
    <w:rsid w:val="00115D97"/>
    <w:rsid w:val="00116BFE"/>
    <w:rsid w:val="00121367"/>
    <w:rsid w:val="001227F1"/>
    <w:rsid w:val="0012545C"/>
    <w:rsid w:val="00126246"/>
    <w:rsid w:val="001265F6"/>
    <w:rsid w:val="00126D17"/>
    <w:rsid w:val="0012727C"/>
    <w:rsid w:val="00131596"/>
    <w:rsid w:val="00133097"/>
    <w:rsid w:val="00133C8C"/>
    <w:rsid w:val="00134858"/>
    <w:rsid w:val="00135BA2"/>
    <w:rsid w:val="00141C1D"/>
    <w:rsid w:val="00145022"/>
    <w:rsid w:val="00147221"/>
    <w:rsid w:val="00152014"/>
    <w:rsid w:val="00152129"/>
    <w:rsid w:val="00152765"/>
    <w:rsid w:val="0015462F"/>
    <w:rsid w:val="00155A11"/>
    <w:rsid w:val="00155DF8"/>
    <w:rsid w:val="00160AAE"/>
    <w:rsid w:val="00161C30"/>
    <w:rsid w:val="00162441"/>
    <w:rsid w:val="00163CF9"/>
    <w:rsid w:val="00163F42"/>
    <w:rsid w:val="001653BB"/>
    <w:rsid w:val="00166329"/>
    <w:rsid w:val="0016678B"/>
    <w:rsid w:val="0016762F"/>
    <w:rsid w:val="00177167"/>
    <w:rsid w:val="00177BD5"/>
    <w:rsid w:val="00181D15"/>
    <w:rsid w:val="00184798"/>
    <w:rsid w:val="00185FEF"/>
    <w:rsid w:val="001878D2"/>
    <w:rsid w:val="00187F4B"/>
    <w:rsid w:val="00191EDB"/>
    <w:rsid w:val="0019299C"/>
    <w:rsid w:val="00194694"/>
    <w:rsid w:val="00195678"/>
    <w:rsid w:val="0019645D"/>
    <w:rsid w:val="001A0564"/>
    <w:rsid w:val="001A0ADF"/>
    <w:rsid w:val="001A26AA"/>
    <w:rsid w:val="001A2D2B"/>
    <w:rsid w:val="001A3509"/>
    <w:rsid w:val="001A378F"/>
    <w:rsid w:val="001A41FB"/>
    <w:rsid w:val="001A4913"/>
    <w:rsid w:val="001A4EA5"/>
    <w:rsid w:val="001A6317"/>
    <w:rsid w:val="001B089C"/>
    <w:rsid w:val="001B1013"/>
    <w:rsid w:val="001B3A0E"/>
    <w:rsid w:val="001B462F"/>
    <w:rsid w:val="001B4BFB"/>
    <w:rsid w:val="001B62F2"/>
    <w:rsid w:val="001B6AD0"/>
    <w:rsid w:val="001C12BB"/>
    <w:rsid w:val="001C1756"/>
    <w:rsid w:val="001C26B6"/>
    <w:rsid w:val="001C2716"/>
    <w:rsid w:val="001C3780"/>
    <w:rsid w:val="001C40BF"/>
    <w:rsid w:val="001C4F81"/>
    <w:rsid w:val="001C529C"/>
    <w:rsid w:val="001C571C"/>
    <w:rsid w:val="001C5C6A"/>
    <w:rsid w:val="001C6BB3"/>
    <w:rsid w:val="001C71E4"/>
    <w:rsid w:val="001C7843"/>
    <w:rsid w:val="001D0D64"/>
    <w:rsid w:val="001D501A"/>
    <w:rsid w:val="001D555F"/>
    <w:rsid w:val="001E4FC2"/>
    <w:rsid w:val="001E5DE8"/>
    <w:rsid w:val="001E7A73"/>
    <w:rsid w:val="001F2610"/>
    <w:rsid w:val="001F3266"/>
    <w:rsid w:val="001F332F"/>
    <w:rsid w:val="001F3AA7"/>
    <w:rsid w:val="001F45D2"/>
    <w:rsid w:val="001F4CA2"/>
    <w:rsid w:val="001F53D4"/>
    <w:rsid w:val="001F6207"/>
    <w:rsid w:val="001F6AE1"/>
    <w:rsid w:val="0020020D"/>
    <w:rsid w:val="00200F54"/>
    <w:rsid w:val="00201885"/>
    <w:rsid w:val="00201E07"/>
    <w:rsid w:val="002041E3"/>
    <w:rsid w:val="00205DDC"/>
    <w:rsid w:val="00206749"/>
    <w:rsid w:val="00210834"/>
    <w:rsid w:val="0021096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3B1F"/>
    <w:rsid w:val="0023759D"/>
    <w:rsid w:val="0024155E"/>
    <w:rsid w:val="00246E98"/>
    <w:rsid w:val="00252B6B"/>
    <w:rsid w:val="00253D41"/>
    <w:rsid w:val="00256C3E"/>
    <w:rsid w:val="00261012"/>
    <w:rsid w:val="002616B5"/>
    <w:rsid w:val="0026403E"/>
    <w:rsid w:val="002648A1"/>
    <w:rsid w:val="0026564A"/>
    <w:rsid w:val="00270899"/>
    <w:rsid w:val="002716F8"/>
    <w:rsid w:val="002726C0"/>
    <w:rsid w:val="00273366"/>
    <w:rsid w:val="00273E4D"/>
    <w:rsid w:val="0027568A"/>
    <w:rsid w:val="00275AB3"/>
    <w:rsid w:val="002771AB"/>
    <w:rsid w:val="002803F6"/>
    <w:rsid w:val="00281A56"/>
    <w:rsid w:val="00281C21"/>
    <w:rsid w:val="002845EE"/>
    <w:rsid w:val="00284E15"/>
    <w:rsid w:val="0028541D"/>
    <w:rsid w:val="002907F2"/>
    <w:rsid w:val="00290AA2"/>
    <w:rsid w:val="0029136C"/>
    <w:rsid w:val="0029328B"/>
    <w:rsid w:val="002934E1"/>
    <w:rsid w:val="0029372E"/>
    <w:rsid w:val="00293E05"/>
    <w:rsid w:val="00297803"/>
    <w:rsid w:val="002A0049"/>
    <w:rsid w:val="002A2D3F"/>
    <w:rsid w:val="002A4635"/>
    <w:rsid w:val="002A532E"/>
    <w:rsid w:val="002A59AF"/>
    <w:rsid w:val="002A6247"/>
    <w:rsid w:val="002B1D2B"/>
    <w:rsid w:val="002B2F41"/>
    <w:rsid w:val="002B5412"/>
    <w:rsid w:val="002B687D"/>
    <w:rsid w:val="002C0843"/>
    <w:rsid w:val="002C0851"/>
    <w:rsid w:val="002C4802"/>
    <w:rsid w:val="002C48D1"/>
    <w:rsid w:val="002D008C"/>
    <w:rsid w:val="002D02C7"/>
    <w:rsid w:val="002D3928"/>
    <w:rsid w:val="002D517E"/>
    <w:rsid w:val="002D5BF5"/>
    <w:rsid w:val="002D70FE"/>
    <w:rsid w:val="002D7CFA"/>
    <w:rsid w:val="002E1273"/>
    <w:rsid w:val="002E40B0"/>
    <w:rsid w:val="002E5383"/>
    <w:rsid w:val="002E75C7"/>
    <w:rsid w:val="002F137F"/>
    <w:rsid w:val="002F1BBF"/>
    <w:rsid w:val="002F200F"/>
    <w:rsid w:val="002F3C63"/>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08BC"/>
    <w:rsid w:val="00337317"/>
    <w:rsid w:val="00340A27"/>
    <w:rsid w:val="00341DF8"/>
    <w:rsid w:val="00344013"/>
    <w:rsid w:val="003473BD"/>
    <w:rsid w:val="003475AE"/>
    <w:rsid w:val="00354D2E"/>
    <w:rsid w:val="00355378"/>
    <w:rsid w:val="00356BA4"/>
    <w:rsid w:val="00356D9D"/>
    <w:rsid w:val="00356E3F"/>
    <w:rsid w:val="00360E31"/>
    <w:rsid w:val="0036317A"/>
    <w:rsid w:val="00364227"/>
    <w:rsid w:val="00365DA1"/>
    <w:rsid w:val="00365E81"/>
    <w:rsid w:val="0036777E"/>
    <w:rsid w:val="00370B5D"/>
    <w:rsid w:val="00372DC9"/>
    <w:rsid w:val="00373A3A"/>
    <w:rsid w:val="003752F3"/>
    <w:rsid w:val="003768D7"/>
    <w:rsid w:val="00377AB2"/>
    <w:rsid w:val="00377FD5"/>
    <w:rsid w:val="00380F30"/>
    <w:rsid w:val="0038204D"/>
    <w:rsid w:val="003824EA"/>
    <w:rsid w:val="00383189"/>
    <w:rsid w:val="0038331D"/>
    <w:rsid w:val="00385EA3"/>
    <w:rsid w:val="00387A0E"/>
    <w:rsid w:val="00391C87"/>
    <w:rsid w:val="00393BC9"/>
    <w:rsid w:val="00395435"/>
    <w:rsid w:val="00395565"/>
    <w:rsid w:val="00395784"/>
    <w:rsid w:val="00395F71"/>
    <w:rsid w:val="0039768F"/>
    <w:rsid w:val="00397A6C"/>
    <w:rsid w:val="00397D8E"/>
    <w:rsid w:val="003A2E31"/>
    <w:rsid w:val="003A4174"/>
    <w:rsid w:val="003A5329"/>
    <w:rsid w:val="003A6D81"/>
    <w:rsid w:val="003B071A"/>
    <w:rsid w:val="003B247B"/>
    <w:rsid w:val="003B2FD1"/>
    <w:rsid w:val="003B4290"/>
    <w:rsid w:val="003B47CC"/>
    <w:rsid w:val="003B4A52"/>
    <w:rsid w:val="003B599D"/>
    <w:rsid w:val="003B5C53"/>
    <w:rsid w:val="003B6BCD"/>
    <w:rsid w:val="003B6F55"/>
    <w:rsid w:val="003C0450"/>
    <w:rsid w:val="003C2460"/>
    <w:rsid w:val="003C388E"/>
    <w:rsid w:val="003C4C7D"/>
    <w:rsid w:val="003C6349"/>
    <w:rsid w:val="003C7371"/>
    <w:rsid w:val="003D1ABD"/>
    <w:rsid w:val="003D34D4"/>
    <w:rsid w:val="003D3904"/>
    <w:rsid w:val="003D4057"/>
    <w:rsid w:val="003D5969"/>
    <w:rsid w:val="003D7EB2"/>
    <w:rsid w:val="003D7FF1"/>
    <w:rsid w:val="003E3ACA"/>
    <w:rsid w:val="003E4472"/>
    <w:rsid w:val="003E7CFB"/>
    <w:rsid w:val="003F0B37"/>
    <w:rsid w:val="003F1451"/>
    <w:rsid w:val="003F514E"/>
    <w:rsid w:val="003F79C1"/>
    <w:rsid w:val="004001F7"/>
    <w:rsid w:val="00402C86"/>
    <w:rsid w:val="004072EC"/>
    <w:rsid w:val="00407EEC"/>
    <w:rsid w:val="00413445"/>
    <w:rsid w:val="0041437E"/>
    <w:rsid w:val="004169C3"/>
    <w:rsid w:val="00417427"/>
    <w:rsid w:val="00420CA7"/>
    <w:rsid w:val="004210FC"/>
    <w:rsid w:val="00422C68"/>
    <w:rsid w:val="0042572A"/>
    <w:rsid w:val="00426E45"/>
    <w:rsid w:val="00427912"/>
    <w:rsid w:val="004332E9"/>
    <w:rsid w:val="00433654"/>
    <w:rsid w:val="00435CA2"/>
    <w:rsid w:val="00441437"/>
    <w:rsid w:val="00442275"/>
    <w:rsid w:val="00442662"/>
    <w:rsid w:val="00443373"/>
    <w:rsid w:val="004441C1"/>
    <w:rsid w:val="00444D43"/>
    <w:rsid w:val="004452AB"/>
    <w:rsid w:val="00447CFE"/>
    <w:rsid w:val="00450B38"/>
    <w:rsid w:val="00453223"/>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4A80"/>
    <w:rsid w:val="00486144"/>
    <w:rsid w:val="00490A08"/>
    <w:rsid w:val="004910B2"/>
    <w:rsid w:val="00493D30"/>
    <w:rsid w:val="004A495F"/>
    <w:rsid w:val="004A55BF"/>
    <w:rsid w:val="004A5BB6"/>
    <w:rsid w:val="004A6FE0"/>
    <w:rsid w:val="004B05FD"/>
    <w:rsid w:val="004B1152"/>
    <w:rsid w:val="004B1637"/>
    <w:rsid w:val="004B353E"/>
    <w:rsid w:val="004B3CB3"/>
    <w:rsid w:val="004B3D2F"/>
    <w:rsid w:val="004B4BA1"/>
    <w:rsid w:val="004B7DB0"/>
    <w:rsid w:val="004C088F"/>
    <w:rsid w:val="004C1210"/>
    <w:rsid w:val="004C1DF3"/>
    <w:rsid w:val="004C2A5B"/>
    <w:rsid w:val="004C2D78"/>
    <w:rsid w:val="004D118B"/>
    <w:rsid w:val="004D1229"/>
    <w:rsid w:val="004D31D4"/>
    <w:rsid w:val="004D4763"/>
    <w:rsid w:val="004D62EE"/>
    <w:rsid w:val="004E1788"/>
    <w:rsid w:val="004E1AED"/>
    <w:rsid w:val="004E1E2B"/>
    <w:rsid w:val="004E25C7"/>
    <w:rsid w:val="004E7071"/>
    <w:rsid w:val="004E7313"/>
    <w:rsid w:val="004E73A4"/>
    <w:rsid w:val="004E73BE"/>
    <w:rsid w:val="004E78F2"/>
    <w:rsid w:val="004E7D51"/>
    <w:rsid w:val="004F0ACE"/>
    <w:rsid w:val="004F4BB0"/>
    <w:rsid w:val="004F5BB0"/>
    <w:rsid w:val="004F795C"/>
    <w:rsid w:val="005008AB"/>
    <w:rsid w:val="00502144"/>
    <w:rsid w:val="0050654F"/>
    <w:rsid w:val="00511758"/>
    <w:rsid w:val="005128FC"/>
    <w:rsid w:val="00513236"/>
    <w:rsid w:val="00516F13"/>
    <w:rsid w:val="00522AED"/>
    <w:rsid w:val="00522DF6"/>
    <w:rsid w:val="00522F93"/>
    <w:rsid w:val="005232DC"/>
    <w:rsid w:val="0052371C"/>
    <w:rsid w:val="00525E90"/>
    <w:rsid w:val="00527482"/>
    <w:rsid w:val="00530673"/>
    <w:rsid w:val="00532495"/>
    <w:rsid w:val="00535002"/>
    <w:rsid w:val="00535A74"/>
    <w:rsid w:val="0053763C"/>
    <w:rsid w:val="005379B6"/>
    <w:rsid w:val="00537F49"/>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90006"/>
    <w:rsid w:val="00592253"/>
    <w:rsid w:val="00594C6C"/>
    <w:rsid w:val="00596511"/>
    <w:rsid w:val="00596700"/>
    <w:rsid w:val="00597971"/>
    <w:rsid w:val="00597BB9"/>
    <w:rsid w:val="005A004F"/>
    <w:rsid w:val="005A1CDA"/>
    <w:rsid w:val="005A23BB"/>
    <w:rsid w:val="005A3230"/>
    <w:rsid w:val="005A4A3A"/>
    <w:rsid w:val="005A5336"/>
    <w:rsid w:val="005A630C"/>
    <w:rsid w:val="005B04FE"/>
    <w:rsid w:val="005B12C5"/>
    <w:rsid w:val="005B3A3D"/>
    <w:rsid w:val="005B5BC8"/>
    <w:rsid w:val="005C3988"/>
    <w:rsid w:val="005C3C21"/>
    <w:rsid w:val="005C47B5"/>
    <w:rsid w:val="005D02A8"/>
    <w:rsid w:val="005D0517"/>
    <w:rsid w:val="005D2BD9"/>
    <w:rsid w:val="005D5B43"/>
    <w:rsid w:val="005E14D7"/>
    <w:rsid w:val="005E15B1"/>
    <w:rsid w:val="005E19F6"/>
    <w:rsid w:val="005E2D54"/>
    <w:rsid w:val="005F5353"/>
    <w:rsid w:val="005F78B8"/>
    <w:rsid w:val="005F7BB1"/>
    <w:rsid w:val="00600521"/>
    <w:rsid w:val="0060453B"/>
    <w:rsid w:val="006048AB"/>
    <w:rsid w:val="0060709E"/>
    <w:rsid w:val="00612D2A"/>
    <w:rsid w:val="00612FAF"/>
    <w:rsid w:val="00613CEE"/>
    <w:rsid w:val="00614C2E"/>
    <w:rsid w:val="00614C37"/>
    <w:rsid w:val="006156DD"/>
    <w:rsid w:val="00617055"/>
    <w:rsid w:val="00617B61"/>
    <w:rsid w:val="00621B31"/>
    <w:rsid w:val="00623ED2"/>
    <w:rsid w:val="00624CE0"/>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0E79"/>
    <w:rsid w:val="006831D7"/>
    <w:rsid w:val="006838CA"/>
    <w:rsid w:val="00684F41"/>
    <w:rsid w:val="00685CC8"/>
    <w:rsid w:val="00694F69"/>
    <w:rsid w:val="00696578"/>
    <w:rsid w:val="00696E79"/>
    <w:rsid w:val="00697C93"/>
    <w:rsid w:val="006A36FF"/>
    <w:rsid w:val="006A3C4C"/>
    <w:rsid w:val="006A47EC"/>
    <w:rsid w:val="006A493D"/>
    <w:rsid w:val="006A5770"/>
    <w:rsid w:val="006A5A4D"/>
    <w:rsid w:val="006A6405"/>
    <w:rsid w:val="006A7F2B"/>
    <w:rsid w:val="006B1014"/>
    <w:rsid w:val="006B2ADC"/>
    <w:rsid w:val="006B3064"/>
    <w:rsid w:val="006B4A3D"/>
    <w:rsid w:val="006B5A57"/>
    <w:rsid w:val="006B7C4A"/>
    <w:rsid w:val="006C0F95"/>
    <w:rsid w:val="006C138F"/>
    <w:rsid w:val="006C2041"/>
    <w:rsid w:val="006C2C6B"/>
    <w:rsid w:val="006C3247"/>
    <w:rsid w:val="006C4CB1"/>
    <w:rsid w:val="006D105B"/>
    <w:rsid w:val="006D12BE"/>
    <w:rsid w:val="006D34E6"/>
    <w:rsid w:val="006D5EEA"/>
    <w:rsid w:val="006D621A"/>
    <w:rsid w:val="006D6A57"/>
    <w:rsid w:val="006E335A"/>
    <w:rsid w:val="006E5050"/>
    <w:rsid w:val="006E61EC"/>
    <w:rsid w:val="006E62D6"/>
    <w:rsid w:val="006E7124"/>
    <w:rsid w:val="006F358E"/>
    <w:rsid w:val="006F48C1"/>
    <w:rsid w:val="006F74CB"/>
    <w:rsid w:val="006F78CF"/>
    <w:rsid w:val="0070113E"/>
    <w:rsid w:val="00701397"/>
    <w:rsid w:val="0070190B"/>
    <w:rsid w:val="00701D63"/>
    <w:rsid w:val="00704A6F"/>
    <w:rsid w:val="0070710D"/>
    <w:rsid w:val="0071069D"/>
    <w:rsid w:val="0072080C"/>
    <w:rsid w:val="007208C4"/>
    <w:rsid w:val="0072141E"/>
    <w:rsid w:val="00721E97"/>
    <w:rsid w:val="00723048"/>
    <w:rsid w:val="00726222"/>
    <w:rsid w:val="00726ABA"/>
    <w:rsid w:val="00726AFE"/>
    <w:rsid w:val="00732866"/>
    <w:rsid w:val="007328EB"/>
    <w:rsid w:val="00735741"/>
    <w:rsid w:val="007375D4"/>
    <w:rsid w:val="00747DD5"/>
    <w:rsid w:val="00750AD9"/>
    <w:rsid w:val="0075182E"/>
    <w:rsid w:val="00752D96"/>
    <w:rsid w:val="0075464E"/>
    <w:rsid w:val="007569B7"/>
    <w:rsid w:val="00760479"/>
    <w:rsid w:val="00760E69"/>
    <w:rsid w:val="00761A0F"/>
    <w:rsid w:val="007622CB"/>
    <w:rsid w:val="00764B27"/>
    <w:rsid w:val="00765435"/>
    <w:rsid w:val="00765471"/>
    <w:rsid w:val="00766659"/>
    <w:rsid w:val="00766983"/>
    <w:rsid w:val="00767578"/>
    <w:rsid w:val="007707F4"/>
    <w:rsid w:val="00772266"/>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75B"/>
    <w:rsid w:val="007A4A0A"/>
    <w:rsid w:val="007A68BF"/>
    <w:rsid w:val="007B0477"/>
    <w:rsid w:val="007B1D9F"/>
    <w:rsid w:val="007B5D4E"/>
    <w:rsid w:val="007B6334"/>
    <w:rsid w:val="007B69C0"/>
    <w:rsid w:val="007B6F6D"/>
    <w:rsid w:val="007C1819"/>
    <w:rsid w:val="007C2B4A"/>
    <w:rsid w:val="007C4FD2"/>
    <w:rsid w:val="007C6240"/>
    <w:rsid w:val="007D453C"/>
    <w:rsid w:val="007D4BD2"/>
    <w:rsid w:val="007D6AAC"/>
    <w:rsid w:val="007E0591"/>
    <w:rsid w:val="007E073F"/>
    <w:rsid w:val="007E455A"/>
    <w:rsid w:val="007E558D"/>
    <w:rsid w:val="007E5F11"/>
    <w:rsid w:val="007E6744"/>
    <w:rsid w:val="007E7982"/>
    <w:rsid w:val="007F2ED6"/>
    <w:rsid w:val="007F332C"/>
    <w:rsid w:val="007F7E08"/>
    <w:rsid w:val="00801DD0"/>
    <w:rsid w:val="00803EFF"/>
    <w:rsid w:val="00804A64"/>
    <w:rsid w:val="008055E1"/>
    <w:rsid w:val="0080766A"/>
    <w:rsid w:val="00814D5B"/>
    <w:rsid w:val="008155AE"/>
    <w:rsid w:val="00816A97"/>
    <w:rsid w:val="00817370"/>
    <w:rsid w:val="00822B5B"/>
    <w:rsid w:val="00824C52"/>
    <w:rsid w:val="0082644A"/>
    <w:rsid w:val="00826C3D"/>
    <w:rsid w:val="00830D8A"/>
    <w:rsid w:val="0083354B"/>
    <w:rsid w:val="00834036"/>
    <w:rsid w:val="00842F20"/>
    <w:rsid w:val="00846866"/>
    <w:rsid w:val="00850211"/>
    <w:rsid w:val="008511A2"/>
    <w:rsid w:val="00852AA7"/>
    <w:rsid w:val="00852E96"/>
    <w:rsid w:val="008537BC"/>
    <w:rsid w:val="0085635B"/>
    <w:rsid w:val="00856B6F"/>
    <w:rsid w:val="00856EF1"/>
    <w:rsid w:val="0085779D"/>
    <w:rsid w:val="00863A7E"/>
    <w:rsid w:val="00866355"/>
    <w:rsid w:val="00866803"/>
    <w:rsid w:val="00866811"/>
    <w:rsid w:val="00867444"/>
    <w:rsid w:val="0087690E"/>
    <w:rsid w:val="00876D12"/>
    <w:rsid w:val="0087725A"/>
    <w:rsid w:val="0087729A"/>
    <w:rsid w:val="008803EC"/>
    <w:rsid w:val="00881CEB"/>
    <w:rsid w:val="008842A9"/>
    <w:rsid w:val="0088532D"/>
    <w:rsid w:val="008867B6"/>
    <w:rsid w:val="008901C2"/>
    <w:rsid w:val="0089156D"/>
    <w:rsid w:val="00892C3E"/>
    <w:rsid w:val="00893D24"/>
    <w:rsid w:val="00895883"/>
    <w:rsid w:val="0089756B"/>
    <w:rsid w:val="008A29D9"/>
    <w:rsid w:val="008A4449"/>
    <w:rsid w:val="008A4AD2"/>
    <w:rsid w:val="008A4EC7"/>
    <w:rsid w:val="008A4FD2"/>
    <w:rsid w:val="008A58DA"/>
    <w:rsid w:val="008A5D5D"/>
    <w:rsid w:val="008A6007"/>
    <w:rsid w:val="008A7F80"/>
    <w:rsid w:val="008B1ACE"/>
    <w:rsid w:val="008B3072"/>
    <w:rsid w:val="008B5D04"/>
    <w:rsid w:val="008B63F3"/>
    <w:rsid w:val="008B7812"/>
    <w:rsid w:val="008B7BDC"/>
    <w:rsid w:val="008C1AE7"/>
    <w:rsid w:val="008C2E9A"/>
    <w:rsid w:val="008C5314"/>
    <w:rsid w:val="008C6BA5"/>
    <w:rsid w:val="008D0216"/>
    <w:rsid w:val="008D718B"/>
    <w:rsid w:val="008E00C4"/>
    <w:rsid w:val="008E07CF"/>
    <w:rsid w:val="008E3455"/>
    <w:rsid w:val="008E5ACB"/>
    <w:rsid w:val="008E6A06"/>
    <w:rsid w:val="008E7A39"/>
    <w:rsid w:val="008F0514"/>
    <w:rsid w:val="008F1225"/>
    <w:rsid w:val="008F66C4"/>
    <w:rsid w:val="008F7F08"/>
    <w:rsid w:val="009135B1"/>
    <w:rsid w:val="00913B3F"/>
    <w:rsid w:val="00913FA6"/>
    <w:rsid w:val="0091403E"/>
    <w:rsid w:val="00914058"/>
    <w:rsid w:val="00914ADA"/>
    <w:rsid w:val="00916BE8"/>
    <w:rsid w:val="009174F9"/>
    <w:rsid w:val="00917D6F"/>
    <w:rsid w:val="00927462"/>
    <w:rsid w:val="009310FA"/>
    <w:rsid w:val="00931B1C"/>
    <w:rsid w:val="00934DDF"/>
    <w:rsid w:val="00935E76"/>
    <w:rsid w:val="0093657D"/>
    <w:rsid w:val="00936F92"/>
    <w:rsid w:val="00941C5D"/>
    <w:rsid w:val="00943EE4"/>
    <w:rsid w:val="009504BD"/>
    <w:rsid w:val="00951198"/>
    <w:rsid w:val="00951CF8"/>
    <w:rsid w:val="00952A1D"/>
    <w:rsid w:val="00953353"/>
    <w:rsid w:val="00954A5B"/>
    <w:rsid w:val="00954A69"/>
    <w:rsid w:val="00955111"/>
    <w:rsid w:val="0095666C"/>
    <w:rsid w:val="0096124B"/>
    <w:rsid w:val="00962755"/>
    <w:rsid w:val="00964AB8"/>
    <w:rsid w:val="00964DC3"/>
    <w:rsid w:val="00965780"/>
    <w:rsid w:val="00966C0C"/>
    <w:rsid w:val="00967C13"/>
    <w:rsid w:val="0097460C"/>
    <w:rsid w:val="009757A3"/>
    <w:rsid w:val="00976AC7"/>
    <w:rsid w:val="009774D9"/>
    <w:rsid w:val="00980F0C"/>
    <w:rsid w:val="009812E6"/>
    <w:rsid w:val="0099319E"/>
    <w:rsid w:val="00995628"/>
    <w:rsid w:val="00995B8D"/>
    <w:rsid w:val="00997E65"/>
    <w:rsid w:val="00997E9C"/>
    <w:rsid w:val="009A02D9"/>
    <w:rsid w:val="009A2173"/>
    <w:rsid w:val="009A2F6D"/>
    <w:rsid w:val="009A3FBC"/>
    <w:rsid w:val="009A49E6"/>
    <w:rsid w:val="009A7C2C"/>
    <w:rsid w:val="009B0732"/>
    <w:rsid w:val="009B2706"/>
    <w:rsid w:val="009B2C8B"/>
    <w:rsid w:val="009B317A"/>
    <w:rsid w:val="009B4B98"/>
    <w:rsid w:val="009C109F"/>
    <w:rsid w:val="009C1EF6"/>
    <w:rsid w:val="009C1F60"/>
    <w:rsid w:val="009C36D9"/>
    <w:rsid w:val="009C463F"/>
    <w:rsid w:val="009C5C7A"/>
    <w:rsid w:val="009D0F01"/>
    <w:rsid w:val="009D47A8"/>
    <w:rsid w:val="009D6850"/>
    <w:rsid w:val="009E0081"/>
    <w:rsid w:val="009E4169"/>
    <w:rsid w:val="009E7AC5"/>
    <w:rsid w:val="009F00B0"/>
    <w:rsid w:val="009F0A48"/>
    <w:rsid w:val="009F2FE7"/>
    <w:rsid w:val="009F4FA3"/>
    <w:rsid w:val="009F7BB4"/>
    <w:rsid w:val="00A014B3"/>
    <w:rsid w:val="00A035E0"/>
    <w:rsid w:val="00A04270"/>
    <w:rsid w:val="00A075BC"/>
    <w:rsid w:val="00A12444"/>
    <w:rsid w:val="00A124C4"/>
    <w:rsid w:val="00A12FF4"/>
    <w:rsid w:val="00A14E48"/>
    <w:rsid w:val="00A15123"/>
    <w:rsid w:val="00A15534"/>
    <w:rsid w:val="00A1718E"/>
    <w:rsid w:val="00A173A7"/>
    <w:rsid w:val="00A2282F"/>
    <w:rsid w:val="00A22CB9"/>
    <w:rsid w:val="00A252E1"/>
    <w:rsid w:val="00A25997"/>
    <w:rsid w:val="00A31B04"/>
    <w:rsid w:val="00A33E3A"/>
    <w:rsid w:val="00A373CE"/>
    <w:rsid w:val="00A410B1"/>
    <w:rsid w:val="00A44F25"/>
    <w:rsid w:val="00A47CE4"/>
    <w:rsid w:val="00A50034"/>
    <w:rsid w:val="00A53E99"/>
    <w:rsid w:val="00A54648"/>
    <w:rsid w:val="00A573A2"/>
    <w:rsid w:val="00A620AD"/>
    <w:rsid w:val="00A648DF"/>
    <w:rsid w:val="00A66E6A"/>
    <w:rsid w:val="00A816EB"/>
    <w:rsid w:val="00A839C9"/>
    <w:rsid w:val="00A8400F"/>
    <w:rsid w:val="00A85548"/>
    <w:rsid w:val="00A85BE3"/>
    <w:rsid w:val="00A87EE9"/>
    <w:rsid w:val="00A9027C"/>
    <w:rsid w:val="00A906C2"/>
    <w:rsid w:val="00A9085D"/>
    <w:rsid w:val="00A90AC6"/>
    <w:rsid w:val="00A912DA"/>
    <w:rsid w:val="00A925F2"/>
    <w:rsid w:val="00A92DEC"/>
    <w:rsid w:val="00A92EB5"/>
    <w:rsid w:val="00A9382E"/>
    <w:rsid w:val="00A94096"/>
    <w:rsid w:val="00A9619F"/>
    <w:rsid w:val="00A96901"/>
    <w:rsid w:val="00A96C25"/>
    <w:rsid w:val="00AA2050"/>
    <w:rsid w:val="00AA46E5"/>
    <w:rsid w:val="00AB0EED"/>
    <w:rsid w:val="00AB0EFF"/>
    <w:rsid w:val="00AB23EC"/>
    <w:rsid w:val="00AB3A88"/>
    <w:rsid w:val="00AB40C5"/>
    <w:rsid w:val="00AC1A6F"/>
    <w:rsid w:val="00AC28D0"/>
    <w:rsid w:val="00AC30E6"/>
    <w:rsid w:val="00AC4246"/>
    <w:rsid w:val="00AC63CF"/>
    <w:rsid w:val="00AC70A2"/>
    <w:rsid w:val="00AD28A7"/>
    <w:rsid w:val="00AD2BE5"/>
    <w:rsid w:val="00AD4090"/>
    <w:rsid w:val="00AD40B7"/>
    <w:rsid w:val="00AD472F"/>
    <w:rsid w:val="00AD6EA8"/>
    <w:rsid w:val="00AE02C1"/>
    <w:rsid w:val="00AE7ECB"/>
    <w:rsid w:val="00AF03EB"/>
    <w:rsid w:val="00AF3AEC"/>
    <w:rsid w:val="00AF7F78"/>
    <w:rsid w:val="00B03A9F"/>
    <w:rsid w:val="00B07A8D"/>
    <w:rsid w:val="00B1004B"/>
    <w:rsid w:val="00B1392B"/>
    <w:rsid w:val="00B14FBB"/>
    <w:rsid w:val="00B21913"/>
    <w:rsid w:val="00B2243B"/>
    <w:rsid w:val="00B23180"/>
    <w:rsid w:val="00B2351C"/>
    <w:rsid w:val="00B23C96"/>
    <w:rsid w:val="00B24845"/>
    <w:rsid w:val="00B25368"/>
    <w:rsid w:val="00B30E23"/>
    <w:rsid w:val="00B30F30"/>
    <w:rsid w:val="00B31615"/>
    <w:rsid w:val="00B31738"/>
    <w:rsid w:val="00B36A12"/>
    <w:rsid w:val="00B40C2A"/>
    <w:rsid w:val="00B41B40"/>
    <w:rsid w:val="00B42CA7"/>
    <w:rsid w:val="00B43C86"/>
    <w:rsid w:val="00B44740"/>
    <w:rsid w:val="00B4573B"/>
    <w:rsid w:val="00B462E6"/>
    <w:rsid w:val="00B52511"/>
    <w:rsid w:val="00B52831"/>
    <w:rsid w:val="00B536CA"/>
    <w:rsid w:val="00B53821"/>
    <w:rsid w:val="00B54849"/>
    <w:rsid w:val="00B63A93"/>
    <w:rsid w:val="00B6686F"/>
    <w:rsid w:val="00B672E9"/>
    <w:rsid w:val="00B7020D"/>
    <w:rsid w:val="00B71941"/>
    <w:rsid w:val="00B71D12"/>
    <w:rsid w:val="00B73FDA"/>
    <w:rsid w:val="00B751AC"/>
    <w:rsid w:val="00B82F75"/>
    <w:rsid w:val="00B82FAA"/>
    <w:rsid w:val="00B910FE"/>
    <w:rsid w:val="00B94020"/>
    <w:rsid w:val="00B94395"/>
    <w:rsid w:val="00B94E5E"/>
    <w:rsid w:val="00B951EC"/>
    <w:rsid w:val="00B97401"/>
    <w:rsid w:val="00B9794A"/>
    <w:rsid w:val="00BA19B2"/>
    <w:rsid w:val="00BA3642"/>
    <w:rsid w:val="00BA537E"/>
    <w:rsid w:val="00BA5691"/>
    <w:rsid w:val="00BA6900"/>
    <w:rsid w:val="00BA722A"/>
    <w:rsid w:val="00BB0132"/>
    <w:rsid w:val="00BB052B"/>
    <w:rsid w:val="00BB06E9"/>
    <w:rsid w:val="00BB0779"/>
    <w:rsid w:val="00BB1327"/>
    <w:rsid w:val="00BB4D69"/>
    <w:rsid w:val="00BB5CDC"/>
    <w:rsid w:val="00BC1325"/>
    <w:rsid w:val="00BC1C73"/>
    <w:rsid w:val="00BC1F0D"/>
    <w:rsid w:val="00BC3BDA"/>
    <w:rsid w:val="00BC4799"/>
    <w:rsid w:val="00BC4A9D"/>
    <w:rsid w:val="00BC4E14"/>
    <w:rsid w:val="00BC5DF1"/>
    <w:rsid w:val="00BC620F"/>
    <w:rsid w:val="00BC6588"/>
    <w:rsid w:val="00BC672E"/>
    <w:rsid w:val="00BC778F"/>
    <w:rsid w:val="00BD28A9"/>
    <w:rsid w:val="00BD4DF7"/>
    <w:rsid w:val="00BD6248"/>
    <w:rsid w:val="00BD6766"/>
    <w:rsid w:val="00BD703F"/>
    <w:rsid w:val="00BE096B"/>
    <w:rsid w:val="00BE0F5F"/>
    <w:rsid w:val="00BE1192"/>
    <w:rsid w:val="00BE4695"/>
    <w:rsid w:val="00BE4E90"/>
    <w:rsid w:val="00BE5C1B"/>
    <w:rsid w:val="00BF0379"/>
    <w:rsid w:val="00BF1242"/>
    <w:rsid w:val="00BF1474"/>
    <w:rsid w:val="00BF25EA"/>
    <w:rsid w:val="00BF36C9"/>
    <w:rsid w:val="00BF3E84"/>
    <w:rsid w:val="00BF577C"/>
    <w:rsid w:val="00C00D13"/>
    <w:rsid w:val="00C016CE"/>
    <w:rsid w:val="00C04082"/>
    <w:rsid w:val="00C041DE"/>
    <w:rsid w:val="00C05CB3"/>
    <w:rsid w:val="00C0612E"/>
    <w:rsid w:val="00C112E5"/>
    <w:rsid w:val="00C1173C"/>
    <w:rsid w:val="00C1175E"/>
    <w:rsid w:val="00C133D3"/>
    <w:rsid w:val="00C134D6"/>
    <w:rsid w:val="00C1427C"/>
    <w:rsid w:val="00C152BE"/>
    <w:rsid w:val="00C16346"/>
    <w:rsid w:val="00C17C2A"/>
    <w:rsid w:val="00C20D31"/>
    <w:rsid w:val="00C22EF1"/>
    <w:rsid w:val="00C23DF9"/>
    <w:rsid w:val="00C2764A"/>
    <w:rsid w:val="00C31928"/>
    <w:rsid w:val="00C3521D"/>
    <w:rsid w:val="00C358F1"/>
    <w:rsid w:val="00C35F55"/>
    <w:rsid w:val="00C40E02"/>
    <w:rsid w:val="00C41F68"/>
    <w:rsid w:val="00C435BE"/>
    <w:rsid w:val="00C47772"/>
    <w:rsid w:val="00C50395"/>
    <w:rsid w:val="00C5093D"/>
    <w:rsid w:val="00C51078"/>
    <w:rsid w:val="00C52650"/>
    <w:rsid w:val="00C52FED"/>
    <w:rsid w:val="00C53CDE"/>
    <w:rsid w:val="00C540B9"/>
    <w:rsid w:val="00C54FE1"/>
    <w:rsid w:val="00C60F90"/>
    <w:rsid w:val="00C6136F"/>
    <w:rsid w:val="00C6272A"/>
    <w:rsid w:val="00C63164"/>
    <w:rsid w:val="00C640CD"/>
    <w:rsid w:val="00C65165"/>
    <w:rsid w:val="00C65356"/>
    <w:rsid w:val="00C70721"/>
    <w:rsid w:val="00C724DE"/>
    <w:rsid w:val="00C72DF6"/>
    <w:rsid w:val="00C74FD6"/>
    <w:rsid w:val="00C77B01"/>
    <w:rsid w:val="00C8453E"/>
    <w:rsid w:val="00C86F4C"/>
    <w:rsid w:val="00C91466"/>
    <w:rsid w:val="00C92B5A"/>
    <w:rsid w:val="00C93F64"/>
    <w:rsid w:val="00C96CED"/>
    <w:rsid w:val="00C9792C"/>
    <w:rsid w:val="00C97B58"/>
    <w:rsid w:val="00CA034E"/>
    <w:rsid w:val="00CA050B"/>
    <w:rsid w:val="00CA09C8"/>
    <w:rsid w:val="00CA3CB1"/>
    <w:rsid w:val="00CA59D5"/>
    <w:rsid w:val="00CB0B08"/>
    <w:rsid w:val="00CB4AB2"/>
    <w:rsid w:val="00CC04A5"/>
    <w:rsid w:val="00CC116A"/>
    <w:rsid w:val="00CC4760"/>
    <w:rsid w:val="00CC52E1"/>
    <w:rsid w:val="00CC59E6"/>
    <w:rsid w:val="00CD13F3"/>
    <w:rsid w:val="00CD1772"/>
    <w:rsid w:val="00CD2818"/>
    <w:rsid w:val="00CD542E"/>
    <w:rsid w:val="00CE0638"/>
    <w:rsid w:val="00CE0780"/>
    <w:rsid w:val="00CE08FC"/>
    <w:rsid w:val="00CE1828"/>
    <w:rsid w:val="00CE19E9"/>
    <w:rsid w:val="00CE4A46"/>
    <w:rsid w:val="00CE5466"/>
    <w:rsid w:val="00CE6B58"/>
    <w:rsid w:val="00CE74A5"/>
    <w:rsid w:val="00CE7808"/>
    <w:rsid w:val="00CF1508"/>
    <w:rsid w:val="00CF1E68"/>
    <w:rsid w:val="00CF2C9D"/>
    <w:rsid w:val="00CF43A0"/>
    <w:rsid w:val="00CF607E"/>
    <w:rsid w:val="00CF69F0"/>
    <w:rsid w:val="00D010D3"/>
    <w:rsid w:val="00D0117F"/>
    <w:rsid w:val="00D01E03"/>
    <w:rsid w:val="00D022E3"/>
    <w:rsid w:val="00D049B0"/>
    <w:rsid w:val="00D0781F"/>
    <w:rsid w:val="00D12B59"/>
    <w:rsid w:val="00D13266"/>
    <w:rsid w:val="00D167B7"/>
    <w:rsid w:val="00D223F6"/>
    <w:rsid w:val="00D237BE"/>
    <w:rsid w:val="00D24F0B"/>
    <w:rsid w:val="00D2610A"/>
    <w:rsid w:val="00D3119F"/>
    <w:rsid w:val="00D321D6"/>
    <w:rsid w:val="00D32FD7"/>
    <w:rsid w:val="00D33551"/>
    <w:rsid w:val="00D349DF"/>
    <w:rsid w:val="00D34CE3"/>
    <w:rsid w:val="00D353CF"/>
    <w:rsid w:val="00D356EA"/>
    <w:rsid w:val="00D357AD"/>
    <w:rsid w:val="00D36FD1"/>
    <w:rsid w:val="00D4250A"/>
    <w:rsid w:val="00D430DE"/>
    <w:rsid w:val="00D44895"/>
    <w:rsid w:val="00D45B16"/>
    <w:rsid w:val="00D45F10"/>
    <w:rsid w:val="00D46AA0"/>
    <w:rsid w:val="00D47390"/>
    <w:rsid w:val="00D5292E"/>
    <w:rsid w:val="00D53AB4"/>
    <w:rsid w:val="00D54E06"/>
    <w:rsid w:val="00D567C8"/>
    <w:rsid w:val="00D6045A"/>
    <w:rsid w:val="00D60876"/>
    <w:rsid w:val="00D65071"/>
    <w:rsid w:val="00D65D46"/>
    <w:rsid w:val="00D661DB"/>
    <w:rsid w:val="00D671E4"/>
    <w:rsid w:val="00D70478"/>
    <w:rsid w:val="00D70AEC"/>
    <w:rsid w:val="00D70AFD"/>
    <w:rsid w:val="00D70D29"/>
    <w:rsid w:val="00D71F49"/>
    <w:rsid w:val="00D72971"/>
    <w:rsid w:val="00D74554"/>
    <w:rsid w:val="00D761B7"/>
    <w:rsid w:val="00D8147A"/>
    <w:rsid w:val="00D820B4"/>
    <w:rsid w:val="00D82115"/>
    <w:rsid w:val="00D82372"/>
    <w:rsid w:val="00D8548B"/>
    <w:rsid w:val="00D85855"/>
    <w:rsid w:val="00D86A9B"/>
    <w:rsid w:val="00D905AF"/>
    <w:rsid w:val="00D91158"/>
    <w:rsid w:val="00D91BAC"/>
    <w:rsid w:val="00D91C52"/>
    <w:rsid w:val="00D920A1"/>
    <w:rsid w:val="00D96589"/>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456B"/>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09D"/>
    <w:rsid w:val="00DF62DD"/>
    <w:rsid w:val="00DF6DCF"/>
    <w:rsid w:val="00E05753"/>
    <w:rsid w:val="00E06B72"/>
    <w:rsid w:val="00E11C7C"/>
    <w:rsid w:val="00E120B3"/>
    <w:rsid w:val="00E12272"/>
    <w:rsid w:val="00E1438E"/>
    <w:rsid w:val="00E14FCA"/>
    <w:rsid w:val="00E17B7C"/>
    <w:rsid w:val="00E212A2"/>
    <w:rsid w:val="00E21518"/>
    <w:rsid w:val="00E25D46"/>
    <w:rsid w:val="00E26709"/>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5814"/>
    <w:rsid w:val="00E56377"/>
    <w:rsid w:val="00E62C15"/>
    <w:rsid w:val="00E6394F"/>
    <w:rsid w:val="00E63BD1"/>
    <w:rsid w:val="00E641F5"/>
    <w:rsid w:val="00E65A4A"/>
    <w:rsid w:val="00E65ABD"/>
    <w:rsid w:val="00E670C0"/>
    <w:rsid w:val="00E67145"/>
    <w:rsid w:val="00E67F91"/>
    <w:rsid w:val="00E752C3"/>
    <w:rsid w:val="00E8091E"/>
    <w:rsid w:val="00E83C25"/>
    <w:rsid w:val="00E83F66"/>
    <w:rsid w:val="00E847DD"/>
    <w:rsid w:val="00E85992"/>
    <w:rsid w:val="00E862CD"/>
    <w:rsid w:val="00E864CF"/>
    <w:rsid w:val="00E86AAF"/>
    <w:rsid w:val="00E90A10"/>
    <w:rsid w:val="00E91376"/>
    <w:rsid w:val="00E93F89"/>
    <w:rsid w:val="00E93FC4"/>
    <w:rsid w:val="00E94C01"/>
    <w:rsid w:val="00E97288"/>
    <w:rsid w:val="00EA0627"/>
    <w:rsid w:val="00EA1C20"/>
    <w:rsid w:val="00EA3884"/>
    <w:rsid w:val="00EA40F4"/>
    <w:rsid w:val="00EA437F"/>
    <w:rsid w:val="00EA4ECE"/>
    <w:rsid w:val="00EA73CD"/>
    <w:rsid w:val="00EB1BD8"/>
    <w:rsid w:val="00EB2911"/>
    <w:rsid w:val="00EB3324"/>
    <w:rsid w:val="00EB5501"/>
    <w:rsid w:val="00EB5BAB"/>
    <w:rsid w:val="00EB5C96"/>
    <w:rsid w:val="00EB7C9F"/>
    <w:rsid w:val="00EC2E03"/>
    <w:rsid w:val="00EC3A19"/>
    <w:rsid w:val="00EC66F3"/>
    <w:rsid w:val="00EC7F56"/>
    <w:rsid w:val="00ED08FE"/>
    <w:rsid w:val="00ED2CDD"/>
    <w:rsid w:val="00ED447A"/>
    <w:rsid w:val="00EE0AD5"/>
    <w:rsid w:val="00EE196F"/>
    <w:rsid w:val="00EE2580"/>
    <w:rsid w:val="00EE272E"/>
    <w:rsid w:val="00EE48A3"/>
    <w:rsid w:val="00EE5899"/>
    <w:rsid w:val="00EE72FF"/>
    <w:rsid w:val="00EF098F"/>
    <w:rsid w:val="00EF265B"/>
    <w:rsid w:val="00EF3EC3"/>
    <w:rsid w:val="00EF45F2"/>
    <w:rsid w:val="00EF6399"/>
    <w:rsid w:val="00F0195F"/>
    <w:rsid w:val="00F039B3"/>
    <w:rsid w:val="00F03C48"/>
    <w:rsid w:val="00F06B01"/>
    <w:rsid w:val="00F0776B"/>
    <w:rsid w:val="00F07805"/>
    <w:rsid w:val="00F07E62"/>
    <w:rsid w:val="00F10606"/>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47907"/>
    <w:rsid w:val="00F5132D"/>
    <w:rsid w:val="00F532FF"/>
    <w:rsid w:val="00F54AB0"/>
    <w:rsid w:val="00F54DAC"/>
    <w:rsid w:val="00F553E3"/>
    <w:rsid w:val="00F569F3"/>
    <w:rsid w:val="00F632F1"/>
    <w:rsid w:val="00F63FCE"/>
    <w:rsid w:val="00F66632"/>
    <w:rsid w:val="00F67256"/>
    <w:rsid w:val="00F73833"/>
    <w:rsid w:val="00F749DC"/>
    <w:rsid w:val="00F74F39"/>
    <w:rsid w:val="00F76B54"/>
    <w:rsid w:val="00F77A7C"/>
    <w:rsid w:val="00F80991"/>
    <w:rsid w:val="00F80A78"/>
    <w:rsid w:val="00F8143F"/>
    <w:rsid w:val="00F81D2F"/>
    <w:rsid w:val="00F81F82"/>
    <w:rsid w:val="00F8281F"/>
    <w:rsid w:val="00F82B7A"/>
    <w:rsid w:val="00F864A6"/>
    <w:rsid w:val="00F86B80"/>
    <w:rsid w:val="00F91333"/>
    <w:rsid w:val="00F94402"/>
    <w:rsid w:val="00FA051D"/>
    <w:rsid w:val="00FA0C0F"/>
    <w:rsid w:val="00FA11A3"/>
    <w:rsid w:val="00FA3F77"/>
    <w:rsid w:val="00FA5DFA"/>
    <w:rsid w:val="00FA6A2E"/>
    <w:rsid w:val="00FA7BA7"/>
    <w:rsid w:val="00FB07C4"/>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2D7F"/>
    <w:rsid w:val="00FE3D41"/>
    <w:rsid w:val="00FE4C24"/>
    <w:rsid w:val="00FE4EEE"/>
    <w:rsid w:val="00FE505D"/>
    <w:rsid w:val="00FE60E3"/>
    <w:rsid w:val="00FE68C9"/>
    <w:rsid w:val="00FE7E9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099A782D-AE83-4B9C-94DD-7F8C1987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7E"/>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styleId="ListNumber2">
    <w:name w:val="List Number 2"/>
    <w:basedOn w:val="ListNumber"/>
    <w:autoRedefine/>
    <w:uiPriority w:val="99"/>
    <w:unhideWhenUsed/>
    <w:qFormat/>
    <w:rsid w:val="00C435BE"/>
    <w:pPr>
      <w:numPr>
        <w:numId w:val="46"/>
      </w:numPr>
      <w:tabs>
        <w:tab w:val="clear" w:pos="964"/>
      </w:tabs>
      <w:adjustRightInd w:val="0"/>
      <w:spacing w:before="60" w:after="60" w:line="264" w:lineRule="auto"/>
      <w:ind w:left="1080" w:hanging="360"/>
      <w:contextualSpacing w:val="0"/>
      <w:jc w:val="both"/>
    </w:pPr>
    <w:rPr>
      <w:rFonts w:ascii="Calibri" w:eastAsia="Calibri" w:hAnsi="Calibri" w:cs="Times New Roman"/>
      <w:color w:val="262626" w:themeColor="text1" w:themeTint="D9"/>
    </w:rPr>
  </w:style>
  <w:style w:type="paragraph" w:styleId="ListNumber3">
    <w:name w:val="List Number 3"/>
    <w:basedOn w:val="Normal"/>
    <w:autoRedefine/>
    <w:uiPriority w:val="99"/>
    <w:unhideWhenUsed/>
    <w:qFormat/>
    <w:rsid w:val="00C435BE"/>
    <w:pPr>
      <w:numPr>
        <w:numId w:val="45"/>
      </w:numPr>
      <w:spacing w:before="60" w:after="60" w:line="264" w:lineRule="auto"/>
      <w:contextualSpacing/>
      <w:jc w:val="both"/>
    </w:pPr>
    <w:rPr>
      <w:rFonts w:ascii="Calibri" w:eastAsia="Calibri" w:hAnsi="Calibri" w:cs="Times New Roman"/>
      <w:color w:val="262626" w:themeColor="text1" w:themeTint="D9"/>
    </w:rPr>
  </w:style>
  <w:style w:type="paragraph" w:styleId="ListNumber">
    <w:name w:val="List Number"/>
    <w:basedOn w:val="Normal"/>
    <w:uiPriority w:val="99"/>
    <w:semiHidden/>
    <w:unhideWhenUsed/>
    <w:rsid w:val="00C435BE"/>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41294011">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raq@unwomen.org" TargetMode="External"/><Relationship Id="rId18" Type="http://schemas.openxmlformats.org/officeDocument/2006/relationships/footer" Target="footer2.xml"/><Relationship Id="rId26" Type="http://schemas.openxmlformats.org/officeDocument/2006/relationships/hyperlink" Target="https://unwomen.sharepoint.com/management/LF/Repository/SGB%202003%2013%20-%20Special%20Measures%20for%20Protection%20from%20Sexual%20Exploitation%20and%20Abuse.pdf" TargetMode="External"/><Relationship Id="rId39" Type="http://schemas.openxmlformats.org/officeDocument/2006/relationships/hyperlink" Target="https://agora.unicef.org/course/info.php?id=7380" TargetMode="External"/><Relationship Id="rId21" Type="http://schemas.openxmlformats.org/officeDocument/2006/relationships/hyperlink" Target="https://www.un.org/sc/suborg/en/sanctions/un-sc-consolidated-list" TargetMode="External"/><Relationship Id="rId34"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42" Type="http://schemas.openxmlformats.org/officeDocument/2006/relationships/header" Target="header2.xml"/><Relationship Id="rId47" Type="http://schemas.openxmlformats.org/officeDocument/2006/relationships/footer" Target="footer6.xml"/><Relationship Id="rId50" Type="http://schemas.openxmlformats.org/officeDocument/2006/relationships/hyperlink" Target="http://www.unwomen.org/en/about-us/accountability/investigation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iraq@unwomen.org" TargetMode="External"/><Relationship Id="rId29" Type="http://schemas.openxmlformats.org/officeDocument/2006/relationships/hyperlink" Target="https://unwomen.sharepoint.com/management/LF/Repository/Donor%20Specific%20Conditions,%20as%20applicable%20(Annex%203%20-English).pdf" TargetMode="External"/><Relationship Id="rId11" Type="http://schemas.openxmlformats.org/officeDocument/2006/relationships/endnotes" Target="endnotes.xml"/><Relationship Id="rId24" Type="http://schemas.openxmlformats.org/officeDocument/2006/relationships/hyperlink" Target="https://unwomen.sharepoint.com/management/LF/Repository/SGB%202003%2013%20-%20Special%20Measures%20for%20Protection%20from%20Sexual%20Exploitation%20and%20Abuse.pdf" TargetMode="External"/><Relationship Id="rId32"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7" Type="http://schemas.openxmlformats.org/officeDocument/2006/relationships/hyperlink" Target="https://agora.unicef.org/course/info.php?id=7380" TargetMode="External"/><Relationship Id="rId40" Type="http://schemas.openxmlformats.org/officeDocument/2006/relationships/hyperlink" Target="http://www.unwomen.org/-/media/headquarters/attachments/sections/about%20us/accountability/un-women-anti-fraud-policy-framework-en.pdf?la=en&amp;vs=5042" TargetMode="External"/><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44" Type="http://schemas.openxmlformats.org/officeDocument/2006/relationships/footer" Target="footer4.xm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usab.othman@unwomen.org" TargetMode="External"/><Relationship Id="rId22" Type="http://schemas.openxmlformats.org/officeDocument/2006/relationships/image" Target="media/image2.png"/><Relationship Id="rId27" Type="http://schemas.openxmlformats.org/officeDocument/2006/relationships/hyperlink" Target="https://unwomen.sharepoint.com/management/LF/Repository/General%20Terms%20and%20Conditions%20for%20Partner%20Agreements%20_Annex%202_English.pdf" TargetMode="External"/><Relationship Id="rId30" Type="http://schemas.openxmlformats.org/officeDocument/2006/relationships/hyperlink" Target="https://unwomen.sharepoint.com/management/LF/Repository/Donor%20Specific%20Conditions,%20as%20applicable%20(Annex%203%20-English).pdf" TargetMode="External"/><Relationship Id="rId35"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3" Type="http://schemas.openxmlformats.org/officeDocument/2006/relationships/header" Target="header3.xml"/><Relationship Id="rId48"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8" Type="http://schemas.openxmlformats.org/officeDocument/2006/relationships/settings" Target="settings.xml"/><Relationship Id="rId51" Type="http://schemas.openxmlformats.org/officeDocument/2006/relationships/hyperlink" Target="mailto:ethicsoffice@un.org" TargetMode="External"/><Relationship Id="rId3" Type="http://schemas.openxmlformats.org/officeDocument/2006/relationships/customXml" Target="../customXml/item3.xml"/><Relationship Id="rId12" Type="http://schemas.openxmlformats.org/officeDocument/2006/relationships/hyperlink" Target="mailto:iraq@unwomen.org" TargetMode="External"/><Relationship Id="rId17" Type="http://schemas.openxmlformats.org/officeDocument/2006/relationships/footer" Target="footer1.xml"/><Relationship Id="rId25" Type="http://schemas.openxmlformats.org/officeDocument/2006/relationships/hyperlink" Target="https://unwomen.sharepoint.com/management/LF/Repository/SGB%202003%2013%20-%20Special%20Measures%20for%20Protection%20from%20Sexual%20Exploitation%20and%20Abuse.pdf" TargetMode="External"/><Relationship Id="rId33"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8" Type="http://schemas.openxmlformats.org/officeDocument/2006/relationships/hyperlink" Target="https://agora.unicef.org/course/info.php?id=7380" TargetMode="External"/><Relationship Id="rId46" Type="http://schemas.openxmlformats.org/officeDocument/2006/relationships/header" Target="header4.xml"/><Relationship Id="rId20" Type="http://schemas.openxmlformats.org/officeDocument/2006/relationships/footer" Target="footer3.xml"/><Relationship Id="rId41" Type="http://schemas.openxmlformats.org/officeDocument/2006/relationships/hyperlink" Target="http://www.unwomen.org/-/media/headquarters/attachments/sections/about%20us/accountability/un-women-anti-fraud-policy-framework-en.pdf?la=en&amp;vs=504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iraq@unwomen.org" TargetMode="External"/><Relationship Id="rId23" Type="http://schemas.openxmlformats.org/officeDocument/2006/relationships/hyperlink" Target="https://unwomen.sharepoint.com/management/LF/Repository/SGB%202003%2013%20-%20Special%20Measures%20for%20Protection%20from%20Sexual%20Exploitation%20and%20Abuse.pdf" TargetMode="External"/><Relationship Id="rId28" Type="http://schemas.openxmlformats.org/officeDocument/2006/relationships/hyperlink" Target="https://unwomen.sharepoint.com/management/LF/Repository/General%20Terms%20and%20Conditions%20for%20Partner%20Agreements%20_Annex%202_English.pdf" TargetMode="External"/><Relationship Id="rId36"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9" Type="http://schemas.openxmlformats.org/officeDocument/2006/relationships/hyperlink" Target="https://unwomen.sharepoint.com/management/POM/POM%20Chapters/ContractandProcurementChapte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2056bad5e2642cc788b8f2ede4a56fb8">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8473e593d657c91e235fc8c058d170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russels Liaison Office"/>
          <xsd:enumeration value="Budget HQ"/>
          <xsd:enumeration value="Change Management"/>
          <xsd:enumeration value="Civil Society HQ"/>
          <xsd:enumeration value="Communications &amp; Advocacy"/>
          <xsd:enumeration value="Economic Empowerment"/>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5.xml><?xml version="1.0" encoding="utf-8"?>
<ds:datastoreItem xmlns:ds="http://schemas.openxmlformats.org/officeDocument/2006/customXml" ds:itemID="{BF6BE347-D062-4D78-A5AD-09103E00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19448</Words>
  <Characters>110855</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130043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Jad Halabi</cp:lastModifiedBy>
  <cp:revision>4</cp:revision>
  <dcterms:created xsi:type="dcterms:W3CDTF">2023-07-04T11:21:00Z</dcterms:created>
  <dcterms:modified xsi:type="dcterms:W3CDTF">2023-07-05T14:01:00Z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