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0169E41F"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5F695B57" w:rsidR="0052371C" w:rsidRPr="0056586D" w:rsidRDefault="004434C4" w:rsidP="0038204D">
      <w:pPr>
        <w:spacing w:after="0" w:line="240" w:lineRule="auto"/>
        <w:rPr>
          <w:rFonts w:eastAsia="Calibri" w:cstheme="minorHAnsi"/>
          <w:b/>
          <w:bCs/>
          <w:sz w:val="18"/>
          <w:szCs w:val="18"/>
          <w:lang w:val="en-CA"/>
        </w:rPr>
      </w:pPr>
      <w:r w:rsidRPr="00095DF7">
        <w:rPr>
          <w:rFonts w:eastAsia="Calibri" w:cstheme="minorHAnsi"/>
          <w:b/>
          <w:bCs/>
          <w:sz w:val="18"/>
          <w:szCs w:val="18"/>
          <w:lang w:val="en-CA"/>
        </w:rPr>
        <w:t>CFP No. CFP/IRQ/2022/0</w:t>
      </w:r>
      <w:r w:rsidR="009F1517">
        <w:rPr>
          <w:rFonts w:eastAsia="Calibri" w:cstheme="minorHAnsi"/>
          <w:b/>
          <w:bCs/>
          <w:sz w:val="18"/>
          <w:szCs w:val="18"/>
          <w:lang w:val="en-CA"/>
        </w:rPr>
        <w:t>4</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C37F03">
      <w:pPr>
        <w:numPr>
          <w:ilvl w:val="0"/>
          <w:numId w:val="7"/>
        </w:numPr>
        <w:tabs>
          <w:tab w:val="clear" w:pos="2552"/>
          <w:tab w:val="center" w:pos="4320"/>
          <w:tab w:val="right" w:pos="8640"/>
        </w:tabs>
        <w:spacing w:after="0" w:line="240" w:lineRule="auto"/>
        <w:ind w:left="0" w:hanging="212"/>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1D32437B" w14:textId="478BAFC8" w:rsidR="00656EDE" w:rsidRPr="00095DF7" w:rsidRDefault="0052371C" w:rsidP="00095DF7">
      <w:pPr>
        <w:spacing w:after="0" w:line="240" w:lineRule="auto"/>
        <w:jc w:val="both"/>
        <w:rPr>
          <w:rFonts w:eastAsia="Calibri" w:cstheme="minorHAnsi"/>
          <w:b/>
          <w:bCs/>
          <w:spacing w:val="-2"/>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095DF7" w:rsidRPr="00095DF7">
        <w:rPr>
          <w:rFonts w:eastAsia="Calibri" w:cstheme="minorHAnsi"/>
          <w:b/>
          <w:bCs/>
          <w:spacing w:val="-2"/>
          <w:sz w:val="18"/>
          <w:szCs w:val="18"/>
          <w:lang w:val="en-CA"/>
        </w:rPr>
        <w:t>05:00 PM AST (Baghdad local time) on T</w:t>
      </w:r>
      <w:r w:rsidR="00B13AD6">
        <w:rPr>
          <w:rFonts w:eastAsia="Calibri" w:cstheme="minorHAnsi"/>
          <w:b/>
          <w:bCs/>
          <w:spacing w:val="-2"/>
          <w:sz w:val="18"/>
          <w:szCs w:val="18"/>
          <w:lang w:val="en-CA"/>
        </w:rPr>
        <w:t>uesday 14</w:t>
      </w:r>
      <w:r w:rsidR="00095DF7">
        <w:rPr>
          <w:rFonts w:eastAsia="Calibri" w:cstheme="minorHAnsi"/>
          <w:b/>
          <w:bCs/>
          <w:spacing w:val="-2"/>
          <w:sz w:val="18"/>
          <w:szCs w:val="18"/>
          <w:vertAlign w:val="superscript"/>
          <w:lang w:val="en-CA"/>
        </w:rPr>
        <w:t xml:space="preserve">th </w:t>
      </w:r>
      <w:r w:rsidR="00095DF7" w:rsidRPr="00095DF7">
        <w:rPr>
          <w:rFonts w:eastAsia="Calibri" w:cstheme="minorHAnsi"/>
          <w:b/>
          <w:bCs/>
          <w:spacing w:val="-2"/>
          <w:sz w:val="18"/>
          <w:szCs w:val="18"/>
          <w:lang w:val="en-CA"/>
        </w:rPr>
        <w:t xml:space="preserve">June 2022. </w:t>
      </w:r>
    </w:p>
    <w:p w14:paraId="31B843FE" w14:textId="77777777" w:rsidR="00095DF7" w:rsidRPr="0056586D" w:rsidRDefault="00095DF7" w:rsidP="00095DF7">
      <w:pPr>
        <w:spacing w:after="0" w:line="240" w:lineRule="auto"/>
        <w:jc w:val="both"/>
        <w:rPr>
          <w:rFonts w:eastAsia="Calibri" w:cstheme="minorHAnsi"/>
          <w:sz w:val="18"/>
          <w:szCs w:val="18"/>
          <w:lang w:val="en-CA"/>
        </w:rPr>
      </w:pPr>
    </w:p>
    <w:p w14:paraId="1BA9310F" w14:textId="062CE203"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Pr="00095DF7">
        <w:rPr>
          <w:rFonts w:eastAsia="Calibri" w:cstheme="minorHAnsi"/>
          <w:b/>
          <w:bCs/>
          <w:sz w:val="18"/>
          <w:szCs w:val="18"/>
          <w:lang w:val="en-CA"/>
        </w:rPr>
        <w:t>[</w:t>
      </w:r>
      <w:r w:rsidR="00095DF7" w:rsidRPr="00095DF7">
        <w:rPr>
          <w:rFonts w:eastAsia="Calibri" w:cstheme="minorHAnsi"/>
          <w:b/>
          <w:bCs/>
          <w:sz w:val="18"/>
          <w:szCs w:val="18"/>
          <w:lang w:val="en-CA"/>
        </w:rPr>
        <w:t>Min. $80,000 – Max. $100,000]</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0A8028D2" w14:textId="77777777" w:rsidR="00095DF7" w:rsidRDefault="00CB0B08" w:rsidP="00095DF7">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3DE46AAF" w:rsidR="0016762F" w:rsidRPr="00A410B1" w:rsidRDefault="0016762F" w:rsidP="00095DF7">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4CB768B7"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0B1BBA" w:rsidRPr="00780017">
          <w:rPr>
            <w:rStyle w:val="Hyperlink"/>
            <w:rFonts w:eastAsia="Calibri" w:cstheme="minorHAnsi"/>
            <w:sz w:val="18"/>
            <w:szCs w:val="18"/>
            <w:lang w:val="en-CA"/>
          </w:rPr>
          <w:t>iraq@unwomen.org</w:t>
        </w:r>
      </w:hyperlink>
      <w:r w:rsidR="000B1BBA">
        <w:rPr>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C37F03">
      <w:pPr>
        <w:numPr>
          <w:ilvl w:val="0"/>
          <w:numId w:val="7"/>
        </w:numPr>
        <w:tabs>
          <w:tab w:val="clear" w:pos="2552"/>
          <w:tab w:val="center" w:pos="4320"/>
          <w:tab w:val="right" w:pos="8640"/>
        </w:tabs>
        <w:spacing w:after="0" w:line="240" w:lineRule="auto"/>
        <w:ind w:left="0" w:hanging="27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407CA58F"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Date:</w:t>
            </w:r>
            <w:r w:rsidR="00F22BB2" w:rsidRPr="00100926">
              <w:rPr>
                <w:rFonts w:asciiTheme="minorHAnsi" w:eastAsia="Times New Roman" w:hAnsiTheme="minorHAnsi" w:cstheme="minorHAnsi"/>
                <w:b/>
                <w:sz w:val="18"/>
                <w:szCs w:val="18"/>
              </w:rPr>
              <w:t xml:space="preserve"> </w:t>
            </w:r>
            <w:r w:rsidR="00B903CE">
              <w:rPr>
                <w:rFonts w:asciiTheme="minorHAnsi" w:eastAsia="Times New Roman" w:hAnsiTheme="minorHAnsi" w:cstheme="minorHAnsi"/>
                <w:b/>
                <w:sz w:val="18"/>
                <w:szCs w:val="18"/>
              </w:rPr>
              <w:t>Sunday</w:t>
            </w:r>
            <w:r w:rsidR="00A1453F" w:rsidRPr="00100926">
              <w:rPr>
                <w:rFonts w:asciiTheme="minorHAnsi" w:eastAsia="Times New Roman" w:hAnsiTheme="minorHAnsi" w:cstheme="minorHAnsi"/>
                <w:b/>
                <w:sz w:val="18"/>
                <w:szCs w:val="18"/>
              </w:rPr>
              <w:t xml:space="preserve"> </w:t>
            </w:r>
            <w:r w:rsidR="00B903CE">
              <w:rPr>
                <w:rFonts w:asciiTheme="minorHAnsi" w:eastAsia="Times New Roman" w:hAnsiTheme="minorHAnsi" w:cstheme="minorHAnsi"/>
                <w:b/>
                <w:sz w:val="18"/>
                <w:szCs w:val="18"/>
              </w:rPr>
              <w:t>5</w:t>
            </w:r>
            <w:r w:rsidR="00B903CE" w:rsidRPr="00B903CE">
              <w:rPr>
                <w:rFonts w:asciiTheme="minorHAnsi" w:eastAsia="Times New Roman" w:hAnsiTheme="minorHAnsi" w:cstheme="minorHAnsi"/>
                <w:b/>
                <w:sz w:val="18"/>
                <w:szCs w:val="18"/>
                <w:vertAlign w:val="superscript"/>
              </w:rPr>
              <w:t>th</w:t>
            </w:r>
            <w:r w:rsidR="00B903CE">
              <w:rPr>
                <w:rFonts w:asciiTheme="minorHAnsi" w:eastAsia="Times New Roman" w:hAnsiTheme="minorHAnsi" w:cstheme="minorHAnsi"/>
                <w:b/>
                <w:sz w:val="18"/>
                <w:szCs w:val="18"/>
              </w:rPr>
              <w:t xml:space="preserve"> </w:t>
            </w:r>
            <w:r w:rsidR="00A1453F" w:rsidRPr="00100926">
              <w:rPr>
                <w:rFonts w:asciiTheme="minorHAnsi" w:eastAsia="Times New Roman" w:hAnsiTheme="minorHAnsi" w:cstheme="minorHAnsi"/>
                <w:b/>
                <w:sz w:val="18"/>
                <w:szCs w:val="18"/>
              </w:rPr>
              <w:t>June 2022</w:t>
            </w:r>
          </w:p>
        </w:tc>
        <w:tc>
          <w:tcPr>
            <w:tcW w:w="1440" w:type="dxa"/>
            <w:tcBorders>
              <w:top w:val="single" w:sz="4" w:space="0" w:color="auto"/>
              <w:left w:val="single" w:sz="4" w:space="0" w:color="auto"/>
              <w:bottom w:val="single" w:sz="4" w:space="0" w:color="auto"/>
              <w:right w:val="single" w:sz="4" w:space="0" w:color="auto"/>
            </w:tcBorders>
          </w:tcPr>
          <w:p w14:paraId="25E0978F" w14:textId="7C3C90B4" w:rsidR="0052371C" w:rsidRPr="00100926" w:rsidRDefault="0052371C" w:rsidP="00A1453F">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Time:</w:t>
            </w:r>
            <w:r w:rsidR="00A1453F" w:rsidRPr="00100926">
              <w:rPr>
                <w:rFonts w:asciiTheme="minorHAnsi" w:eastAsia="Times New Roman" w:hAnsiTheme="minorHAnsi" w:cstheme="minorHAnsi"/>
                <w:b/>
                <w:sz w:val="18"/>
                <w:szCs w:val="18"/>
              </w:rPr>
              <w:t xml:space="preserve"> </w:t>
            </w:r>
            <w:r w:rsidR="00A1453F" w:rsidRPr="00100926">
              <w:rPr>
                <w:rFonts w:asciiTheme="minorHAnsi" w:eastAsia="Times New Roman" w:hAnsiTheme="minorHAnsi" w:cstheme="minorHAnsi"/>
                <w:b/>
                <w:sz w:val="18"/>
                <w:szCs w:val="18"/>
                <w:lang w:val="en-US"/>
              </w:rPr>
              <w:t>5pm AST</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2DA732B4"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Progra</w:t>
            </w:r>
            <w:r w:rsidR="0036317A" w:rsidRPr="00100926">
              <w:rPr>
                <w:rFonts w:asciiTheme="minorHAnsi" w:eastAsia="Times New Roman" w:hAnsiTheme="minorHAnsi" w:cstheme="minorHAnsi"/>
                <w:b/>
                <w:sz w:val="18"/>
                <w:szCs w:val="18"/>
              </w:rPr>
              <w:t xml:space="preserve">mme Officer’s </w:t>
            </w:r>
            <w:r w:rsidR="00782F12" w:rsidRPr="00100926">
              <w:rPr>
                <w:rFonts w:asciiTheme="minorHAnsi" w:eastAsia="Times New Roman" w:hAnsiTheme="minorHAnsi" w:cstheme="minorHAnsi"/>
                <w:b/>
                <w:sz w:val="18"/>
                <w:szCs w:val="18"/>
              </w:rPr>
              <w:t>n</w:t>
            </w:r>
            <w:r w:rsidR="0036317A" w:rsidRPr="00100926">
              <w:rPr>
                <w:rFonts w:asciiTheme="minorHAnsi" w:eastAsia="Times New Roman" w:hAnsiTheme="minorHAnsi" w:cstheme="minorHAnsi"/>
                <w:b/>
                <w:sz w:val="18"/>
                <w:szCs w:val="18"/>
              </w:rPr>
              <w:t>ame:</w:t>
            </w:r>
            <w:r w:rsidR="00F22BB2" w:rsidRPr="00100926">
              <w:rPr>
                <w:rFonts w:asciiTheme="minorHAnsi" w:eastAsia="Times New Roman" w:hAnsiTheme="minorHAnsi" w:cstheme="minorHAnsi"/>
                <w:b/>
                <w:sz w:val="18"/>
                <w:szCs w:val="18"/>
              </w:rPr>
              <w:t xml:space="preserve"> Musab Othman</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769792A1"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w:t>
            </w:r>
            <w:r w:rsidR="00697C93" w:rsidRPr="00100926">
              <w:rPr>
                <w:rFonts w:asciiTheme="minorHAnsi" w:eastAsia="Times New Roman" w:hAnsiTheme="minorHAnsi" w:cstheme="minorHAnsi"/>
                <w:b/>
                <w:sz w:val="18"/>
                <w:szCs w:val="18"/>
              </w:rPr>
              <w:t>Via</w:t>
            </w:r>
            <w:r w:rsidRPr="00100926">
              <w:rPr>
                <w:rFonts w:asciiTheme="minorHAnsi" w:eastAsia="Times New Roman" w:hAnsiTheme="minorHAnsi" w:cstheme="minorHAnsi"/>
                <w:b/>
                <w:sz w:val="18"/>
                <w:szCs w:val="18"/>
              </w:rPr>
              <w:t xml:space="preserve"> e-mail)</w:t>
            </w:r>
            <w:r w:rsidR="00584BB2" w:rsidRPr="00100926">
              <w:t xml:space="preserve"> </w:t>
            </w:r>
            <w:hyperlink r:id="rId13" w:history="1">
              <w:r w:rsidR="00584BB2" w:rsidRPr="00100926">
                <w:rPr>
                  <w:rStyle w:val="Hyperlink"/>
                  <w:rFonts w:eastAsia="Times New Roman" w:cstheme="minorHAnsi"/>
                  <w:b/>
                  <w:sz w:val="18"/>
                  <w:szCs w:val="18"/>
                </w:rPr>
                <w:t>iraq@unwomen.org</w:t>
              </w:r>
            </w:hyperlink>
            <w:r w:rsidR="00584BB2" w:rsidRPr="00100926">
              <w:rPr>
                <w:rFonts w:asciiTheme="minorHAnsi" w:eastAsia="Times New Roman" w:hAnsiTheme="minorHAnsi" w:cstheme="minorHAnsi"/>
                <w:b/>
                <w:sz w:val="18"/>
                <w:szCs w:val="18"/>
              </w:rPr>
              <w:t xml:space="preserve"> </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AE59C02"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22BB2">
              <w:rPr>
                <w:rFonts w:asciiTheme="minorHAnsi" w:eastAsia="Times New Roman" w:hAnsiTheme="minorHAnsi" w:cstheme="minorHAnsi"/>
                <w:b/>
                <w:sz w:val="18"/>
                <w:szCs w:val="18"/>
              </w:rPr>
              <w:t xml:space="preserve"> </w:t>
            </w:r>
            <w:hyperlink r:id="rId14" w:history="1">
              <w:r w:rsidR="00F22BB2" w:rsidRPr="00780017">
                <w:rPr>
                  <w:rStyle w:val="Hyperlink"/>
                  <w:rFonts w:eastAsia="Times New Roman" w:cstheme="minorHAnsi"/>
                  <w:b/>
                  <w:sz w:val="18"/>
                  <w:szCs w:val="18"/>
                </w:rPr>
                <w:t>musab.othman@unwomen.org</w:t>
              </w:r>
            </w:hyperlink>
            <w:r w:rsidR="00F22BB2">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456C270"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F22BB2">
              <w:t xml:space="preserve"> </w:t>
            </w:r>
            <w:r w:rsidR="00F22BB2" w:rsidRPr="00F22BB2">
              <w:rPr>
                <w:rFonts w:asciiTheme="minorHAnsi" w:eastAsia="Times New Roman" w:hAnsiTheme="minorHAnsi" w:cstheme="minorHAnsi"/>
                <w:b/>
                <w:sz w:val="18"/>
                <w:szCs w:val="18"/>
              </w:rPr>
              <w:t>+9647810728034</w:t>
            </w:r>
          </w:p>
        </w:tc>
        <w:tc>
          <w:tcPr>
            <w:tcW w:w="2965" w:type="dxa"/>
            <w:tcBorders>
              <w:top w:val="single" w:sz="4" w:space="0" w:color="auto"/>
              <w:left w:val="single" w:sz="4" w:space="0" w:color="auto"/>
              <w:bottom w:val="single" w:sz="4" w:space="0" w:color="auto"/>
              <w:right w:val="single" w:sz="4" w:space="0" w:color="auto"/>
            </w:tcBorders>
          </w:tcPr>
          <w:p w14:paraId="022F016B" w14:textId="6CB2A8D3"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Date:</w:t>
            </w:r>
            <w:r w:rsidR="00A1453F" w:rsidRPr="00100926">
              <w:rPr>
                <w:rFonts w:asciiTheme="minorHAnsi" w:eastAsia="Times New Roman" w:hAnsiTheme="minorHAnsi" w:cstheme="minorHAnsi"/>
                <w:b/>
                <w:sz w:val="18"/>
                <w:szCs w:val="18"/>
              </w:rPr>
              <w:t xml:space="preserve"> </w:t>
            </w:r>
            <w:r w:rsidR="00B903CE">
              <w:rPr>
                <w:rFonts w:asciiTheme="minorHAnsi" w:eastAsia="Times New Roman" w:hAnsiTheme="minorHAnsi" w:cstheme="minorHAnsi"/>
                <w:b/>
                <w:sz w:val="18"/>
                <w:szCs w:val="18"/>
              </w:rPr>
              <w:t>Thursday 9</w:t>
            </w:r>
            <w:r w:rsidR="00B903CE" w:rsidRPr="00B903CE">
              <w:rPr>
                <w:rFonts w:asciiTheme="minorHAnsi" w:eastAsia="Times New Roman" w:hAnsiTheme="minorHAnsi" w:cstheme="minorHAnsi"/>
                <w:b/>
                <w:sz w:val="18"/>
                <w:szCs w:val="18"/>
                <w:vertAlign w:val="superscript"/>
              </w:rPr>
              <w:t>th</w:t>
            </w:r>
            <w:r w:rsidR="00B903CE">
              <w:rPr>
                <w:rFonts w:asciiTheme="minorHAnsi" w:eastAsia="Times New Roman" w:hAnsiTheme="minorHAnsi" w:cstheme="minorHAnsi"/>
                <w:b/>
                <w:sz w:val="18"/>
                <w:szCs w:val="18"/>
              </w:rPr>
              <w:t xml:space="preserve"> </w:t>
            </w:r>
            <w:r w:rsidR="00A1453F" w:rsidRPr="00100926">
              <w:rPr>
                <w:rFonts w:asciiTheme="minorHAnsi" w:eastAsia="Times New Roman" w:hAnsiTheme="minorHAnsi" w:cstheme="minorHAnsi"/>
                <w:b/>
                <w:sz w:val="18"/>
                <w:szCs w:val="18"/>
              </w:rPr>
              <w:t>June 2022</w:t>
            </w:r>
          </w:p>
        </w:tc>
        <w:tc>
          <w:tcPr>
            <w:tcW w:w="1440" w:type="dxa"/>
            <w:tcBorders>
              <w:top w:val="single" w:sz="4" w:space="0" w:color="auto"/>
              <w:left w:val="single" w:sz="4" w:space="0" w:color="auto"/>
              <w:bottom w:val="single" w:sz="4" w:space="0" w:color="auto"/>
              <w:right w:val="single" w:sz="4" w:space="0" w:color="auto"/>
            </w:tcBorders>
          </w:tcPr>
          <w:p w14:paraId="6056109D" w14:textId="6FE81477"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Time:</w:t>
            </w:r>
            <w:r w:rsidR="00A1453F" w:rsidRPr="00100926">
              <w:rPr>
                <w:rFonts w:asciiTheme="minorHAnsi" w:eastAsia="Times New Roman" w:hAnsiTheme="minorHAnsi" w:cstheme="minorHAnsi"/>
                <w:b/>
                <w:sz w:val="18"/>
                <w:szCs w:val="18"/>
                <w:lang w:val="en-US"/>
              </w:rPr>
              <w:t xml:space="preserve"> 5pm AST</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100926">
        <w:tc>
          <w:tcPr>
            <w:tcW w:w="4590" w:type="dxa"/>
            <w:gridSpan w:val="2"/>
            <w:tcBorders>
              <w:top w:val="single" w:sz="4" w:space="0" w:color="auto"/>
              <w:left w:val="single" w:sz="4" w:space="0" w:color="auto"/>
              <w:bottom w:val="single" w:sz="4" w:space="0" w:color="auto"/>
              <w:right w:val="single" w:sz="4" w:space="0" w:color="auto"/>
            </w:tcBorders>
          </w:tcPr>
          <w:p w14:paraId="278DD5C1" w14:textId="1FDBCAC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F22BB2">
              <w:t xml:space="preserve"> </w:t>
            </w:r>
            <w:r w:rsidR="00F22BB2" w:rsidRPr="00F22BB2">
              <w:rPr>
                <w:rFonts w:asciiTheme="minorHAnsi" w:eastAsia="Times New Roman" w:hAnsiTheme="minorHAnsi" w:cstheme="minorHAnsi"/>
                <w:b/>
                <w:sz w:val="18"/>
                <w:szCs w:val="18"/>
              </w:rPr>
              <w:t xml:space="preserve"> </w:t>
            </w:r>
            <w:r w:rsidR="00E615B3">
              <w:rPr>
                <w:rFonts w:asciiTheme="minorHAnsi" w:eastAsia="Times New Roman" w:hAnsiTheme="minorHAnsi" w:cstheme="minorHAnsi"/>
                <w:b/>
                <w:sz w:val="18"/>
                <w:szCs w:val="18"/>
              </w:rPr>
              <w:t>Sunday 29</w:t>
            </w:r>
            <w:r w:rsidR="00E615B3" w:rsidRPr="00E615B3">
              <w:rPr>
                <w:rFonts w:asciiTheme="minorHAnsi" w:eastAsia="Times New Roman" w:hAnsiTheme="minorHAnsi" w:cstheme="minorHAnsi"/>
                <w:b/>
                <w:sz w:val="18"/>
                <w:szCs w:val="18"/>
                <w:vertAlign w:val="superscript"/>
              </w:rPr>
              <w:t>th</w:t>
            </w:r>
            <w:r w:rsidR="00E615B3">
              <w:rPr>
                <w:rFonts w:asciiTheme="minorHAnsi" w:eastAsia="Times New Roman" w:hAnsiTheme="minorHAnsi" w:cstheme="minorHAnsi"/>
                <w:b/>
                <w:sz w:val="18"/>
                <w:szCs w:val="18"/>
              </w:rPr>
              <w:t xml:space="preserve"> </w:t>
            </w:r>
            <w:r w:rsidR="00A1453F" w:rsidRPr="00F22BB2">
              <w:rPr>
                <w:rFonts w:asciiTheme="minorHAnsi" w:eastAsia="Times New Roman" w:hAnsiTheme="minorHAnsi" w:cstheme="minorHAnsi"/>
                <w:b/>
                <w:sz w:val="18"/>
                <w:szCs w:val="18"/>
              </w:rPr>
              <w:t>May</w:t>
            </w:r>
            <w:r w:rsidR="00F22BB2" w:rsidRPr="00F22BB2">
              <w:rPr>
                <w:rFonts w:asciiTheme="minorHAnsi" w:eastAsia="Times New Roman" w:hAnsiTheme="minorHAnsi" w:cstheme="minorHAnsi"/>
                <w:b/>
                <w:sz w:val="18"/>
                <w:szCs w:val="18"/>
              </w:rPr>
              <w:t xml:space="preserve"> 2022</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74E22FC" w14:textId="7CEC6285"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Date:</w:t>
            </w:r>
            <w:r w:rsidR="00A1453F" w:rsidRPr="00100926">
              <w:rPr>
                <w:rFonts w:asciiTheme="minorHAnsi" w:eastAsia="Times New Roman" w:hAnsiTheme="minorHAnsi" w:cstheme="minorHAnsi"/>
                <w:b/>
                <w:sz w:val="18"/>
                <w:szCs w:val="18"/>
              </w:rPr>
              <w:t xml:space="preserve"> </w:t>
            </w:r>
            <w:r w:rsidR="00B13AD6">
              <w:rPr>
                <w:rFonts w:asciiTheme="minorHAnsi" w:eastAsia="Times New Roman" w:hAnsiTheme="minorHAnsi" w:cstheme="minorHAnsi"/>
                <w:b/>
                <w:sz w:val="18"/>
                <w:szCs w:val="18"/>
              </w:rPr>
              <w:t>Tuesday 14</w:t>
            </w:r>
            <w:r w:rsidR="00B13AD6" w:rsidRPr="00B13AD6">
              <w:rPr>
                <w:rFonts w:asciiTheme="minorHAnsi" w:eastAsia="Times New Roman" w:hAnsiTheme="minorHAnsi" w:cstheme="minorHAnsi"/>
                <w:b/>
                <w:sz w:val="18"/>
                <w:szCs w:val="18"/>
                <w:vertAlign w:val="superscript"/>
              </w:rPr>
              <w:t>th</w:t>
            </w:r>
            <w:r w:rsidR="00B13AD6">
              <w:rPr>
                <w:rFonts w:asciiTheme="minorHAnsi" w:eastAsia="Times New Roman" w:hAnsiTheme="minorHAnsi" w:cstheme="minorHAnsi"/>
                <w:b/>
                <w:sz w:val="18"/>
                <w:szCs w:val="18"/>
              </w:rPr>
              <w:t xml:space="preserve"> </w:t>
            </w:r>
            <w:r w:rsidR="00A1453F" w:rsidRPr="00100926">
              <w:rPr>
                <w:rFonts w:asciiTheme="minorHAnsi" w:eastAsia="Times New Roman" w:hAnsiTheme="minorHAnsi" w:cstheme="minorHAnsi"/>
                <w:b/>
                <w:sz w:val="18"/>
                <w:szCs w:val="18"/>
              </w:rPr>
              <w:t>June 2022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27079ECD" w:rsidR="0052371C" w:rsidRPr="0010092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0926">
              <w:rPr>
                <w:rFonts w:asciiTheme="minorHAnsi" w:eastAsia="Times New Roman" w:hAnsiTheme="minorHAnsi" w:cstheme="minorHAnsi"/>
                <w:b/>
                <w:sz w:val="18"/>
                <w:szCs w:val="18"/>
              </w:rPr>
              <w:t>Time:</w:t>
            </w:r>
            <w:r w:rsidR="00A1453F" w:rsidRPr="00100926">
              <w:rPr>
                <w:rFonts w:asciiTheme="minorHAnsi" w:eastAsia="Times New Roman" w:hAnsiTheme="minorHAnsi" w:cstheme="minorHAnsi"/>
                <w:b/>
                <w:sz w:val="18"/>
                <w:szCs w:val="18"/>
                <w:lang w:val="en-US"/>
              </w:rPr>
              <w:t xml:space="preserve"> 5pm AST</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F22BB2">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59D6BDF5" w14:textId="7E23A49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7D34B1D" w:rsidR="000A52DE" w:rsidRPr="0056586D" w:rsidRDefault="00B903C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Thursday 16</w:t>
            </w:r>
            <w:r w:rsidR="00A1453F" w:rsidRPr="00A1453F">
              <w:rPr>
                <w:rFonts w:asciiTheme="minorHAnsi" w:eastAsia="Times New Roman" w:hAnsiTheme="minorHAnsi" w:cstheme="minorHAnsi"/>
                <w:b/>
                <w:sz w:val="18"/>
                <w:szCs w:val="18"/>
                <w:vertAlign w:val="superscript"/>
              </w:rPr>
              <w:t>th</w:t>
            </w:r>
            <w:r w:rsidR="00A1453F" w:rsidRPr="00A1453F">
              <w:rPr>
                <w:rFonts w:asciiTheme="minorHAnsi" w:eastAsia="Times New Roman" w:hAnsiTheme="minorHAnsi" w:cstheme="minorHAnsi"/>
                <w:b/>
                <w:sz w:val="18"/>
                <w:szCs w:val="18"/>
              </w:rPr>
              <w:t xml:space="preserve"> June 2022</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386DE3F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3F01B754" w:rsidR="00B672E9" w:rsidRPr="0056586D" w:rsidRDefault="00B903C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Sunday </w:t>
            </w:r>
            <w:r w:rsidR="00A1453F" w:rsidRPr="00A1453F">
              <w:rPr>
                <w:rFonts w:asciiTheme="minorHAnsi" w:eastAsia="Times New Roman" w:hAnsiTheme="minorHAnsi" w:cstheme="minorHAnsi"/>
                <w:b/>
                <w:sz w:val="18"/>
                <w:szCs w:val="18"/>
              </w:rPr>
              <w:t>1</w:t>
            </w:r>
            <w:r>
              <w:rPr>
                <w:rFonts w:asciiTheme="minorHAnsi" w:eastAsia="Times New Roman" w:hAnsiTheme="minorHAnsi" w:cstheme="minorHAnsi"/>
                <w:b/>
                <w:sz w:val="18"/>
                <w:szCs w:val="18"/>
              </w:rPr>
              <w:t>9</w:t>
            </w:r>
            <w:r w:rsidR="00A1453F" w:rsidRPr="00A1453F">
              <w:rPr>
                <w:rFonts w:asciiTheme="minorHAnsi" w:eastAsia="Times New Roman" w:hAnsiTheme="minorHAnsi" w:cstheme="minorHAnsi"/>
                <w:b/>
                <w:sz w:val="18"/>
                <w:szCs w:val="18"/>
                <w:vertAlign w:val="superscript"/>
              </w:rPr>
              <w:t>th</w:t>
            </w:r>
            <w:r w:rsidR="00A1453F">
              <w:rPr>
                <w:rFonts w:asciiTheme="minorHAnsi" w:eastAsia="Times New Roman" w:hAnsiTheme="minorHAnsi" w:cstheme="minorHAnsi"/>
                <w:b/>
                <w:sz w:val="18"/>
                <w:szCs w:val="18"/>
              </w:rPr>
              <w:t xml:space="preserve"> </w:t>
            </w:r>
            <w:r w:rsidR="00A1453F" w:rsidRPr="00A1453F">
              <w:rPr>
                <w:rFonts w:asciiTheme="minorHAnsi" w:eastAsia="Times New Roman" w:hAnsiTheme="minorHAnsi" w:cstheme="minorHAnsi"/>
                <w:b/>
                <w:sz w:val="18"/>
                <w:szCs w:val="18"/>
              </w:rPr>
              <w:t xml:space="preserve"> June 2022</w:t>
            </w:r>
            <w:r w:rsidR="00A1453F">
              <w:rPr>
                <w:rFonts w:asciiTheme="minorHAnsi" w:eastAsia="Times New Roman" w:hAnsiTheme="minorHAnsi" w:cstheme="minorHAnsi"/>
                <w:b/>
                <w:sz w:val="18"/>
                <w:szCs w:val="18"/>
              </w:rPr>
              <w:t xml:space="preserve"> </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6AD01E20"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4D209AD3"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C37F03">
      <w:pPr>
        <w:pStyle w:val="ListParagraph"/>
        <w:numPr>
          <w:ilvl w:val="0"/>
          <w:numId w:val="7"/>
        </w:numPr>
        <w:tabs>
          <w:tab w:val="clear" w:pos="2552"/>
        </w:tabs>
        <w:spacing w:after="0" w:line="240" w:lineRule="auto"/>
        <w:ind w:left="0"/>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5CCD6DAF" w:rsidR="00D45B16" w:rsidRDefault="00D45B16" w:rsidP="00FF3B41">
            <w:pPr>
              <w:pStyle w:val="ListParagraph"/>
              <w:numPr>
                <w:ilvl w:val="0"/>
                <w:numId w:val="51"/>
              </w:numPr>
              <w:tabs>
                <w:tab w:val="center" w:pos="4320"/>
                <w:tab w:val="right" w:pos="8640"/>
              </w:tabs>
              <w:ind w:left="330" w:hanging="270"/>
              <w:jc w:val="both"/>
              <w:rPr>
                <w:rFonts w:eastAsia="Times New Roman" w:cstheme="minorHAnsi"/>
                <w:color w:val="000000"/>
                <w:spacing w:val="-3"/>
                <w:sz w:val="18"/>
                <w:szCs w:val="18"/>
                <w:lang w:val="en-GB" w:eastAsia="en-GB"/>
              </w:rPr>
            </w:pPr>
            <w:r w:rsidRPr="00FF3B41">
              <w:rPr>
                <w:rFonts w:eastAsia="Times New Roman" w:cstheme="minorHAnsi"/>
                <w:b/>
                <w:color w:val="000000"/>
                <w:spacing w:val="-3"/>
                <w:sz w:val="18"/>
                <w:szCs w:val="18"/>
                <w:lang w:val="en-GB" w:eastAsia="en-GB"/>
              </w:rPr>
              <w:t>Introduction</w:t>
            </w:r>
            <w:r w:rsidR="00701D63" w:rsidRPr="00FF3B41">
              <w:rPr>
                <w:rFonts w:eastAsia="Times New Roman" w:cstheme="minorHAnsi"/>
                <w:color w:val="000000"/>
                <w:spacing w:val="-3"/>
                <w:sz w:val="18"/>
                <w:szCs w:val="18"/>
                <w:lang w:val="en-GB" w:eastAsia="en-GB"/>
              </w:rPr>
              <w:t xml:space="preserve"> </w:t>
            </w:r>
          </w:p>
          <w:p w14:paraId="4FF5BE05" w14:textId="621A95DB" w:rsidR="00FF3B41" w:rsidRDefault="00FF3B41" w:rsidP="00FF3B41">
            <w:pPr>
              <w:tabs>
                <w:tab w:val="center" w:pos="4320"/>
                <w:tab w:val="right" w:pos="8640"/>
              </w:tabs>
              <w:ind w:left="330" w:hanging="270"/>
              <w:jc w:val="both"/>
              <w:rPr>
                <w:rFonts w:eastAsia="Times New Roman" w:cstheme="minorHAnsi"/>
                <w:color w:val="000000"/>
                <w:spacing w:val="-3"/>
                <w:sz w:val="18"/>
                <w:szCs w:val="18"/>
                <w:lang w:val="en-GB" w:eastAsia="en-GB"/>
              </w:rPr>
            </w:pPr>
          </w:p>
          <w:p w14:paraId="3D8C3C04" w14:textId="416566CB" w:rsidR="00FF3B41" w:rsidRDefault="00FF3B41" w:rsidP="00FF3B41">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Iraq Yemen cluster Office (IYCO) is a recently established cluster covering both countries Iraq and Yemen. Main office is based in Baghdad with field presences in Sanaa, Erbil, Aden, and Amman. IYCO programming focuses on four main strategic goals including women political participation, humanitarian action, economic empowerment and Women, Peace and Security (WPS).</w:t>
            </w:r>
          </w:p>
          <w:p w14:paraId="6A254413" w14:textId="77777777" w:rsidR="00002CD2" w:rsidRPr="00FF3B41" w:rsidRDefault="00002CD2" w:rsidP="00FF3B41">
            <w:pPr>
              <w:tabs>
                <w:tab w:val="center" w:pos="4320"/>
                <w:tab w:val="right" w:pos="8640"/>
              </w:tabs>
              <w:ind w:left="330"/>
              <w:rPr>
                <w:rFonts w:eastAsia="Times New Roman" w:cstheme="minorHAnsi"/>
                <w:color w:val="000000"/>
                <w:spacing w:val="-3"/>
                <w:sz w:val="18"/>
                <w:szCs w:val="18"/>
                <w:lang w:val="en-GB" w:eastAsia="en-GB"/>
              </w:rPr>
            </w:pPr>
          </w:p>
          <w:p w14:paraId="47E72F08" w14:textId="32B16DF0" w:rsidR="00FF3B41" w:rsidRDefault="00FF3B41" w:rsidP="00FF3B41">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 Women Iraq aims to build on the results achieved to date and continue to work on developing the capacities of Iraqi women to engage politically, giving voice to women in communities supporting them to run for elections and by voting, thus contributing to build more inclusive decision-making processes and governance structures. UN Women also aims at strengthening channels for communication at local and national levels to promote political awareness and participation before, during and after elections. Furthermore, UN Women will provide technical and financial support to national gender machineries, CSO's and women leaders in Iraq in order to enable them to advocate for women's participation in political and electoral processes, seeking to increase women's leadership and participation in decision making and governance structures. </w:t>
            </w:r>
          </w:p>
          <w:p w14:paraId="5BD34C47" w14:textId="77777777" w:rsidR="00002CD2" w:rsidRPr="00FF3B41" w:rsidRDefault="00002CD2" w:rsidP="00FF3B41">
            <w:pPr>
              <w:tabs>
                <w:tab w:val="center" w:pos="4320"/>
                <w:tab w:val="right" w:pos="8640"/>
              </w:tabs>
              <w:ind w:left="330"/>
              <w:rPr>
                <w:rFonts w:eastAsia="Times New Roman" w:cstheme="minorHAnsi"/>
                <w:color w:val="000000"/>
                <w:spacing w:val="-3"/>
                <w:sz w:val="18"/>
                <w:szCs w:val="18"/>
                <w:lang w:val="en-GB" w:eastAsia="en-GB"/>
              </w:rPr>
            </w:pPr>
          </w:p>
          <w:p w14:paraId="0B042DFC" w14:textId="5422338E" w:rsidR="00FF3B41" w:rsidRDefault="00FF3B41" w:rsidP="00FF3B41">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At the Women, Peace and Security front, in 2014, Iraq was the first country in the MENA region to develop a National Action Plan (NAP) on UNSCR 1325. However, the first INAP on 1325 faced a set of challenges, such as the political, economic and insecurity conditions prevailing in Iraq and the absence of specific budget allocation, along with a clear M&amp;E framework and coordination mechanisms in place. Taking these challenges and gaps into consideration, UN Women supported the development of the 2nd Iraqi National Action Plan (INAP II) for the implementation of UNSCR 1325. The INAP II, which is scheduled to run from 2021-2024, is structured across three strategic pillars: Participation, Protection and Prevention, and integrates key lessons learned from INAP I, building on the challenges and opportunities identified and outlining the mechanisms necessary for implementation.</w:t>
            </w:r>
          </w:p>
          <w:p w14:paraId="3F20C0C7" w14:textId="77777777" w:rsidR="00002CD2" w:rsidRPr="00FF3B41" w:rsidRDefault="00002CD2" w:rsidP="00FF3B41">
            <w:pPr>
              <w:tabs>
                <w:tab w:val="center" w:pos="4320"/>
                <w:tab w:val="right" w:pos="8640"/>
              </w:tabs>
              <w:ind w:left="330"/>
              <w:rPr>
                <w:rFonts w:eastAsia="Times New Roman" w:cstheme="minorHAnsi"/>
                <w:color w:val="000000"/>
                <w:spacing w:val="-3"/>
                <w:sz w:val="18"/>
                <w:szCs w:val="18"/>
                <w:lang w:val="en-GB" w:eastAsia="en-GB"/>
              </w:rPr>
            </w:pPr>
          </w:p>
          <w:p w14:paraId="3A64DB7D" w14:textId="6690653D" w:rsidR="00FF3B41" w:rsidRDefault="00FF3B41" w:rsidP="00FF3B41">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 Women seeks to continue providing technical support in the implementation of INAP II (2021-2024) in Iraq to ensure that the needs and priorities of women and girls affected by conflict are met and addressed. They aim to support the implementation of INAP II by governmental and non-governmental actors ensuring full collaboration and participation of civil society to enhance women’s protection and participation in conflict prevention and resolution, and post-conflict state building.  </w:t>
            </w:r>
          </w:p>
          <w:p w14:paraId="4C88B1EC" w14:textId="77777777" w:rsidR="00002CD2" w:rsidRPr="00FF3B41" w:rsidRDefault="00002CD2" w:rsidP="00FF3B41">
            <w:pPr>
              <w:tabs>
                <w:tab w:val="center" w:pos="4320"/>
                <w:tab w:val="right" w:pos="8640"/>
              </w:tabs>
              <w:ind w:left="330"/>
              <w:rPr>
                <w:rFonts w:eastAsia="Times New Roman" w:cstheme="minorHAnsi"/>
                <w:color w:val="000000"/>
                <w:spacing w:val="-3"/>
                <w:sz w:val="18"/>
                <w:szCs w:val="18"/>
                <w:lang w:val="en-GB" w:eastAsia="en-GB"/>
              </w:rPr>
            </w:pPr>
          </w:p>
          <w:p w14:paraId="30F3E905" w14:textId="4A451410" w:rsidR="00FF3B41" w:rsidRDefault="00FF3B41" w:rsidP="00FF3B41">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 Women is currently implementing a project titled ‘Advancing the Implementation of the Second Iraq National Plan on UN Security Council Resolution 1325 on Women, Peace and Security’. The project overall goal is to foster the implementation of Women, Peace and Security commitments through national, local and community level action. Specifically, the project will bolster the implementation capacity of NAP II (2021-2024) in Iraq to ensure that the needs and priorities of women and girls affected by conflict are met and addressed. The project will support the implementation of INAP II by governmental and non-governmental actors ensuring full collaboration and participation of civil society to enhance women’s protection and participation in conflict prevention and resolution, and post-conflict state-building.  </w:t>
            </w:r>
          </w:p>
          <w:p w14:paraId="2149BC50" w14:textId="77777777" w:rsidR="00D45B16" w:rsidRPr="00FF3B41" w:rsidRDefault="00D45B16" w:rsidP="00FF3B41">
            <w:pPr>
              <w:jc w:val="both"/>
              <w:rPr>
                <w:rFonts w:eastAsia="Times New Roman"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46CAE1C5" w:rsidR="00D45B16" w:rsidRDefault="00D45B16" w:rsidP="005B4020">
            <w:pPr>
              <w:numPr>
                <w:ilvl w:val="0"/>
                <w:numId w:val="1"/>
              </w:numPr>
              <w:tabs>
                <w:tab w:val="clear" w:pos="964"/>
                <w:tab w:val="num" w:pos="600"/>
                <w:tab w:val="center" w:pos="4320"/>
                <w:tab w:val="right" w:pos="8640"/>
              </w:tabs>
              <w:ind w:left="330" w:hanging="27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Description of required services/results</w:t>
            </w:r>
            <w:r w:rsidR="00701D63" w:rsidRPr="0056586D">
              <w:rPr>
                <w:rFonts w:asciiTheme="minorHAnsi" w:eastAsia="Times New Roman" w:hAnsiTheme="minorHAnsi" w:cstheme="minorHAnsi"/>
                <w:color w:val="000000"/>
                <w:spacing w:val="-3"/>
                <w:sz w:val="18"/>
                <w:szCs w:val="18"/>
                <w:lang w:val="en-GB" w:eastAsia="en-GB"/>
              </w:rPr>
              <w:t xml:space="preserve"> </w:t>
            </w:r>
          </w:p>
          <w:p w14:paraId="70442505" w14:textId="014D2496" w:rsidR="00036B9F" w:rsidRDefault="00036B9F" w:rsidP="00036B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0053723A"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UN Women welcomes proposals for partnerships to achieve results under the output listed below. Proposals should propose interventions to achieve the listed output and activities utilizing the approach recommended by the proponent.  </w:t>
            </w:r>
          </w:p>
          <w:p w14:paraId="0B30EE3B"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4F618BEE" w14:textId="0C8492C6" w:rsidR="00DF6B40" w:rsidRPr="00DF6B40" w:rsidRDefault="00DF6B40" w:rsidP="005B402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DF6B40">
              <w:rPr>
                <w:rFonts w:asciiTheme="minorHAnsi" w:eastAsia="Times New Roman" w:hAnsiTheme="minorHAnsi" w:cstheme="minorHAnsi"/>
                <w:b/>
                <w:bCs/>
                <w:color w:val="000000"/>
                <w:spacing w:val="-3"/>
                <w:sz w:val="18"/>
                <w:szCs w:val="18"/>
                <w:lang w:val="en-GB" w:eastAsia="en-GB"/>
              </w:rPr>
              <w:t>Output: Women leaders and gender champions have increased knowledge and skills to meaningfully participate in the implementation of the INAP II.</w:t>
            </w:r>
          </w:p>
          <w:p w14:paraId="54FF5D7E" w14:textId="77777777" w:rsidR="00DF6B40" w:rsidRDefault="00DF6B40"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6F301403" w14:textId="65DFA248" w:rsid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The NGO will work with women leaders and gender champions to empower them to lead on WPS and INAP II implementation through capacity building and technical support. This project will focus on sensitizing women and men in leadership positions – including women candidates, elected women, and women leaders in CSOs and women and men in senior governmental positions – on WPS and women's role in peacebuilding and conflict resolution; as well as strengthening their advocacy, leadership, negotiation and conflict management capacities to ensure their effective and meaningful engagement in ongoing peacekeeping and peacebuilding processes in the Parliament, the Executive Authority and in the governorates. </w:t>
            </w:r>
          </w:p>
          <w:p w14:paraId="3E8DC047" w14:textId="5F163F6E" w:rsidR="00002CD2" w:rsidRDefault="00002CD2"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738C3E6B" w14:textId="66437871" w:rsidR="00002CD2" w:rsidRDefault="00002CD2"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457084B5" w14:textId="089FDEB0" w:rsidR="00002CD2" w:rsidRDefault="00002CD2"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782EABA0" w14:textId="77777777" w:rsidR="00002CD2" w:rsidRPr="00036B9F" w:rsidRDefault="00002CD2"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77E50BB9" w14:textId="11FE295C" w:rsidR="00036B9F" w:rsidRPr="00036B9F" w:rsidRDefault="00036B9F" w:rsidP="00002CD2">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b/>
                <w:bCs/>
                <w:color w:val="000000"/>
                <w:spacing w:val="-3"/>
                <w:sz w:val="18"/>
                <w:szCs w:val="18"/>
                <w:lang w:val="en-GB" w:eastAsia="en-GB"/>
              </w:rPr>
              <w:t xml:space="preserve">Activities: </w:t>
            </w:r>
          </w:p>
          <w:p w14:paraId="28FFBCE8" w14:textId="647B9563" w:rsidR="00036B9F" w:rsidRPr="00036B9F" w:rsidRDefault="00036B9F" w:rsidP="005B4020">
            <w:pPr>
              <w:pStyle w:val="ListParagraph"/>
              <w:numPr>
                <w:ilvl w:val="0"/>
                <w:numId w:val="51"/>
              </w:numPr>
              <w:tabs>
                <w:tab w:val="center" w:pos="4320"/>
                <w:tab w:val="right" w:pos="8640"/>
              </w:tabs>
              <w:rPr>
                <w:rFonts w:eastAsia="Times New Roman" w:cstheme="minorHAnsi"/>
                <w:color w:val="000000"/>
                <w:spacing w:val="-3"/>
                <w:sz w:val="18"/>
                <w:szCs w:val="18"/>
                <w:lang w:val="en-GB" w:eastAsia="en-GB"/>
              </w:rPr>
            </w:pPr>
            <w:r w:rsidRPr="00036B9F">
              <w:rPr>
                <w:rFonts w:eastAsia="Times New Roman" w:cstheme="minorHAnsi"/>
                <w:color w:val="000000"/>
                <w:spacing w:val="-3"/>
                <w:sz w:val="18"/>
                <w:szCs w:val="18"/>
                <w:lang w:val="en-GB" w:eastAsia="en-GB"/>
              </w:rPr>
              <w:t>Sensitize women and men in leadership positions - including women candidates, elected women, women leaders in CSOs, women and men in senior governmental positions - on WPS and women's role in peacebuilding and conflict resolution.</w:t>
            </w:r>
          </w:p>
          <w:p w14:paraId="75FEDE21"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4D9C8DA0" w14:textId="61453214" w:rsidR="00036B9F" w:rsidRPr="00036B9F" w:rsidRDefault="00036B9F" w:rsidP="005B4020">
            <w:pPr>
              <w:pStyle w:val="ListParagraph"/>
              <w:numPr>
                <w:ilvl w:val="0"/>
                <w:numId w:val="51"/>
              </w:numPr>
              <w:tabs>
                <w:tab w:val="center" w:pos="4320"/>
                <w:tab w:val="right" w:pos="8640"/>
              </w:tabs>
              <w:rPr>
                <w:rFonts w:eastAsia="Times New Roman" w:cstheme="minorHAnsi"/>
                <w:color w:val="000000"/>
                <w:spacing w:val="-3"/>
                <w:sz w:val="18"/>
                <w:szCs w:val="18"/>
                <w:lang w:val="en-GB" w:eastAsia="en-GB"/>
              </w:rPr>
            </w:pPr>
            <w:r w:rsidRPr="00036B9F">
              <w:rPr>
                <w:rFonts w:eastAsia="Times New Roman" w:cstheme="minorHAnsi"/>
                <w:color w:val="000000"/>
                <w:spacing w:val="-3"/>
                <w:sz w:val="18"/>
                <w:szCs w:val="18"/>
                <w:lang w:val="en-GB" w:eastAsia="en-GB"/>
              </w:rPr>
              <w:t>Strengthen skills of women leaders and elected women on leadership, negotiation, conflict management and advocacy to promote active and effective women participation in peacekeeping and peacebuilding committees in Parliament, the Executive Authority and in the governorates.</w:t>
            </w:r>
          </w:p>
          <w:p w14:paraId="43F2AF55" w14:textId="77777777" w:rsid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26F0A582" w14:textId="5E14183C" w:rsidR="00036B9F" w:rsidRPr="00036B9F" w:rsidRDefault="00036B9F" w:rsidP="005B4020">
            <w:pPr>
              <w:pStyle w:val="ListParagraph"/>
              <w:numPr>
                <w:ilvl w:val="0"/>
                <w:numId w:val="51"/>
              </w:numPr>
              <w:tabs>
                <w:tab w:val="center" w:pos="4320"/>
                <w:tab w:val="right" w:pos="8640"/>
              </w:tabs>
              <w:rPr>
                <w:rFonts w:eastAsia="Times New Roman" w:cstheme="minorHAnsi"/>
                <w:color w:val="000000"/>
                <w:spacing w:val="-3"/>
                <w:sz w:val="18"/>
                <w:szCs w:val="18"/>
                <w:lang w:val="en-GB" w:eastAsia="en-GB"/>
              </w:rPr>
            </w:pPr>
            <w:r w:rsidRPr="00036B9F">
              <w:rPr>
                <w:rFonts w:eastAsia="Times New Roman" w:cstheme="minorHAnsi"/>
                <w:color w:val="000000"/>
                <w:spacing w:val="-3"/>
                <w:sz w:val="18"/>
                <w:szCs w:val="18"/>
                <w:lang w:val="en-GB" w:eastAsia="en-GB"/>
              </w:rPr>
              <w:t xml:space="preserve">Provide technical support to women members in peacekeeping and peacebuilding committees for drafting 6 WPS related advocacy and policy papers. </w:t>
            </w:r>
          </w:p>
          <w:p w14:paraId="790A23BF"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150A4715" w14:textId="77777777" w:rsidR="00036B9F" w:rsidRPr="00036B9F" w:rsidRDefault="00036B9F" w:rsidP="005B402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036B9F">
              <w:rPr>
                <w:rFonts w:asciiTheme="minorHAnsi" w:eastAsia="Times New Roman" w:hAnsiTheme="minorHAnsi" w:cstheme="minorHAnsi"/>
                <w:b/>
                <w:bCs/>
                <w:color w:val="000000"/>
                <w:spacing w:val="-3"/>
                <w:sz w:val="18"/>
                <w:szCs w:val="18"/>
                <w:lang w:val="en-GB" w:eastAsia="en-GB"/>
              </w:rPr>
              <w:t xml:space="preserve">Reporting: </w:t>
            </w:r>
          </w:p>
          <w:p w14:paraId="4655AB4C"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The selected partners will work closely with UN Women during project implementation and will provide quality narrative and financial reports in line with UN Women guidelines and requirements, as well as regular updates. </w:t>
            </w:r>
          </w:p>
          <w:p w14:paraId="5F996510"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1AC70A94" w14:textId="77777777" w:rsidR="00036B9F" w:rsidRPr="00036B9F" w:rsidRDefault="00036B9F" w:rsidP="005B402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036B9F">
              <w:rPr>
                <w:rFonts w:asciiTheme="minorHAnsi" w:eastAsia="Times New Roman" w:hAnsiTheme="minorHAnsi" w:cstheme="minorHAnsi"/>
                <w:b/>
                <w:bCs/>
                <w:color w:val="000000"/>
                <w:spacing w:val="-3"/>
                <w:sz w:val="18"/>
                <w:szCs w:val="18"/>
                <w:lang w:val="en-GB" w:eastAsia="en-GB"/>
              </w:rPr>
              <w:t xml:space="preserve">Visibility: </w:t>
            </w:r>
          </w:p>
          <w:p w14:paraId="60ED9B97" w14:textId="338604A4" w:rsid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UN Women. The partners for the women’s centers need to include proposed activities at the centers for relevant international days including International Women’s Day and 16th Days of Activism. </w:t>
            </w:r>
          </w:p>
          <w:p w14:paraId="376CCC23"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1676E92B"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u w:val="single"/>
                <w:lang w:val="en-GB" w:eastAsia="en-GB"/>
              </w:rPr>
              <w:t>Note:</w:t>
            </w:r>
            <w:r w:rsidRPr="00036B9F">
              <w:rPr>
                <w:rFonts w:asciiTheme="minorHAnsi" w:eastAsia="Times New Roman" w:hAnsiTheme="minorHAnsi" w:cstheme="minorHAnsi"/>
                <w:color w:val="000000"/>
                <w:spacing w:val="-3"/>
                <w:sz w:val="18"/>
                <w:szCs w:val="18"/>
                <w:lang w:val="en-GB" w:eastAsia="en-GB"/>
              </w:rPr>
              <w:t xml:space="preserve"> the proposed activities need to be adaptable to the evolving context, movement restrictions and available access. In the proposal risk assessment (Annex B-1, component 5), please specify strategies for reaching beneficiaries during potential lock-down situations and describe the organization’s capacity to implement these strategies.</w:t>
            </w:r>
          </w:p>
          <w:p w14:paraId="6ADBCD04" w14:textId="63E03C45" w:rsid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The selected partners are expected to closely follow World Health Organizations’ (WHO) and government-issued COVID-19 health guidelines, as well as include necessary sanitary supplies and disinfecting procedures in activities and budgets where appropriate.</w:t>
            </w:r>
          </w:p>
          <w:p w14:paraId="2C750FF0" w14:textId="77777777" w:rsidR="00036B9F" w:rsidRPr="00036B9F" w:rsidRDefault="00036B9F" w:rsidP="005B402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0D550DB7" w14:textId="77777777" w:rsidR="00036B9F" w:rsidRPr="00036B9F" w:rsidRDefault="00036B9F" w:rsidP="005B402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036B9F">
              <w:rPr>
                <w:rFonts w:asciiTheme="minorHAnsi" w:eastAsia="Times New Roman" w:hAnsiTheme="minorHAnsi" w:cstheme="minorHAnsi"/>
                <w:b/>
                <w:bCs/>
                <w:color w:val="000000"/>
                <w:spacing w:val="-3"/>
                <w:sz w:val="18"/>
                <w:szCs w:val="18"/>
                <w:lang w:val="en-GB" w:eastAsia="en-GB"/>
              </w:rPr>
              <w:t xml:space="preserve">Monitoring: </w:t>
            </w:r>
          </w:p>
          <w:p w14:paraId="18E48C6F" w14:textId="5489501B" w:rsidR="00036B9F" w:rsidRDefault="00036B9F" w:rsidP="005B4020">
            <w:pPr>
              <w:tabs>
                <w:tab w:val="center" w:pos="4320"/>
                <w:tab w:val="right" w:pos="8640"/>
              </w:tabs>
              <w:ind w:left="330"/>
              <w:jc w:val="both"/>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w:t>
            </w:r>
            <w:r w:rsidR="00E043D3" w:rsidRPr="00036B9F">
              <w:rPr>
                <w:rFonts w:asciiTheme="minorHAnsi" w:eastAsia="Times New Roman" w:hAnsiTheme="minorHAnsi" w:cstheme="minorHAnsi"/>
                <w:color w:val="000000"/>
                <w:spacing w:val="-3"/>
                <w:sz w:val="18"/>
                <w:szCs w:val="18"/>
                <w:lang w:val="en-GB" w:eastAsia="en-GB"/>
              </w:rPr>
              <w:t>stages</w:t>
            </w:r>
            <w:r w:rsidRPr="00036B9F">
              <w:rPr>
                <w:rFonts w:asciiTheme="minorHAnsi" w:eastAsia="Times New Roman" w:hAnsiTheme="minorHAnsi" w:cstheme="minorHAnsi"/>
                <w:color w:val="000000"/>
                <w:spacing w:val="-3"/>
                <w:sz w:val="18"/>
                <w:szCs w:val="18"/>
                <w:lang w:val="en-GB" w:eastAsia="en-GB"/>
              </w:rPr>
              <w:t xml:space="preserve"> of programme implementation. All monitoring activities should be conducted in close collaboration with UN Women.</w:t>
            </w:r>
          </w:p>
          <w:p w14:paraId="0BC20CC2" w14:textId="77777777" w:rsidR="00036B9F" w:rsidRPr="0056586D" w:rsidRDefault="00036B9F" w:rsidP="00036B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F493C95" w14:textId="32B7284D" w:rsidR="00BF0379" w:rsidRPr="005B4020" w:rsidRDefault="00D45B16" w:rsidP="005B4020">
            <w:pPr>
              <w:pStyle w:val="ListParagraph"/>
              <w:numPr>
                <w:ilvl w:val="0"/>
                <w:numId w:val="53"/>
              </w:numPr>
              <w:tabs>
                <w:tab w:val="center" w:pos="4320"/>
                <w:tab w:val="right" w:pos="8640"/>
              </w:tabs>
              <w:ind w:left="330"/>
              <w:jc w:val="both"/>
              <w:rPr>
                <w:rFonts w:cstheme="minorHAnsi"/>
                <w:b/>
                <w:iCs/>
                <w:color w:val="000000"/>
                <w:sz w:val="18"/>
                <w:szCs w:val="18"/>
              </w:rPr>
            </w:pPr>
            <w:r w:rsidRPr="005B4020">
              <w:rPr>
                <w:rFonts w:eastAsia="Times New Roman" w:cstheme="minorHAnsi"/>
                <w:b/>
                <w:color w:val="000000"/>
                <w:spacing w:val="-3"/>
                <w:sz w:val="18"/>
                <w:szCs w:val="18"/>
                <w:lang w:val="en-GB" w:eastAsia="en-GB"/>
              </w:rPr>
              <w:lastRenderedPageBreak/>
              <w:t>Timeframe:</w:t>
            </w:r>
            <w:r w:rsidR="00A035E0" w:rsidRPr="005B4020">
              <w:rPr>
                <w:rFonts w:eastAsia="Times New Roman" w:cstheme="minorHAnsi"/>
                <w:b/>
                <w:color w:val="000000"/>
                <w:spacing w:val="-3"/>
                <w:sz w:val="18"/>
                <w:szCs w:val="18"/>
                <w:lang w:val="en-GB" w:eastAsia="en-GB"/>
              </w:rPr>
              <w:t xml:space="preserve"> </w:t>
            </w:r>
            <w:r w:rsidRPr="005B4020">
              <w:rPr>
                <w:rFonts w:eastAsia="Times New Roman" w:cstheme="minorHAnsi"/>
                <w:b/>
                <w:color w:val="000000"/>
                <w:spacing w:val="-3"/>
                <w:sz w:val="18"/>
                <w:szCs w:val="18"/>
                <w:lang w:val="en-GB" w:eastAsia="en-GB"/>
              </w:rPr>
              <w:t>Start date and end date for completion of required services/results</w:t>
            </w:r>
            <w:r w:rsidR="00701D63" w:rsidRPr="005B4020">
              <w:rPr>
                <w:rFonts w:eastAsia="Times New Roman" w:cstheme="minorHAnsi"/>
                <w:b/>
                <w:color w:val="000000"/>
                <w:spacing w:val="-3"/>
                <w:sz w:val="18"/>
                <w:szCs w:val="18"/>
                <w:lang w:val="en-GB" w:eastAsia="en-GB"/>
              </w:rPr>
              <w:t xml:space="preserve"> </w:t>
            </w:r>
          </w:p>
          <w:p w14:paraId="3791E2D2" w14:textId="77777777" w:rsidR="005B4020" w:rsidRPr="005B4020" w:rsidRDefault="005B4020" w:rsidP="005B4020">
            <w:pPr>
              <w:tabs>
                <w:tab w:val="center" w:pos="4320"/>
                <w:tab w:val="right" w:pos="8640"/>
              </w:tabs>
              <w:jc w:val="both"/>
              <w:rPr>
                <w:rFonts w:cstheme="minorHAnsi"/>
                <w:b/>
                <w:iCs/>
                <w:color w:val="000000"/>
                <w:sz w:val="18"/>
                <w:szCs w:val="18"/>
                <w:highlight w:val="yellow"/>
              </w:rPr>
            </w:pPr>
          </w:p>
          <w:p w14:paraId="27EC2AB1" w14:textId="67C39ECB" w:rsidR="00465382" w:rsidRDefault="00465382" w:rsidP="00465382">
            <w:pPr>
              <w:tabs>
                <w:tab w:val="center" w:pos="4320"/>
                <w:tab w:val="right" w:pos="8640"/>
              </w:tabs>
              <w:rPr>
                <w:rFonts w:asciiTheme="minorHAnsi" w:hAnsiTheme="minorHAnsi" w:cstheme="minorHAnsi"/>
                <w:bCs/>
                <w:iCs/>
                <w:color w:val="000000"/>
                <w:sz w:val="18"/>
                <w:szCs w:val="18"/>
                <w:u w:val="single"/>
              </w:rPr>
            </w:pPr>
            <w:r w:rsidRPr="00465382">
              <w:rPr>
                <w:rFonts w:asciiTheme="minorHAnsi" w:hAnsiTheme="minorHAnsi" w:cstheme="minorHAnsi"/>
                <w:bCs/>
                <w:iCs/>
                <w:color w:val="000000"/>
                <w:sz w:val="18"/>
                <w:szCs w:val="18"/>
                <w:u w:val="single"/>
              </w:rPr>
              <w:t xml:space="preserve">June 2022 -28 </w:t>
            </w:r>
            <w:r w:rsidR="00CE5B51" w:rsidRPr="00465382">
              <w:rPr>
                <w:rFonts w:asciiTheme="minorHAnsi" w:hAnsiTheme="minorHAnsi" w:cstheme="minorHAnsi"/>
                <w:bCs/>
                <w:iCs/>
                <w:color w:val="000000"/>
                <w:sz w:val="18"/>
                <w:szCs w:val="18"/>
                <w:u w:val="single"/>
              </w:rPr>
              <w:t>February</w:t>
            </w:r>
            <w:r w:rsidRPr="00465382">
              <w:rPr>
                <w:rFonts w:asciiTheme="minorHAnsi" w:hAnsiTheme="minorHAnsi" w:cstheme="minorHAnsi"/>
                <w:bCs/>
                <w:iCs/>
                <w:color w:val="000000"/>
                <w:sz w:val="18"/>
                <w:szCs w:val="18"/>
                <w:u w:val="single"/>
              </w:rPr>
              <w:t xml:space="preserve"> 2023</w:t>
            </w:r>
          </w:p>
          <w:p w14:paraId="26ED25DF" w14:textId="77777777" w:rsidR="00465382" w:rsidRPr="00465382" w:rsidRDefault="00465382" w:rsidP="00465382">
            <w:pPr>
              <w:tabs>
                <w:tab w:val="center" w:pos="4320"/>
                <w:tab w:val="right" w:pos="8640"/>
              </w:tabs>
              <w:rPr>
                <w:rFonts w:asciiTheme="minorHAnsi" w:hAnsiTheme="minorHAnsi" w:cstheme="minorHAnsi"/>
                <w:bCs/>
                <w:iCs/>
                <w:color w:val="000000"/>
                <w:sz w:val="18"/>
                <w:szCs w:val="18"/>
                <w:u w:val="single"/>
              </w:rPr>
            </w:pPr>
          </w:p>
          <w:p w14:paraId="10A7394C" w14:textId="09FB10E9" w:rsidR="005B4020" w:rsidRDefault="00465382" w:rsidP="00465382">
            <w:pPr>
              <w:tabs>
                <w:tab w:val="center" w:pos="4320"/>
                <w:tab w:val="right" w:pos="8640"/>
              </w:tabs>
              <w:jc w:val="both"/>
              <w:rPr>
                <w:rFonts w:asciiTheme="minorHAnsi" w:hAnsiTheme="minorHAnsi" w:cstheme="minorHAnsi"/>
                <w:b/>
                <w:iCs/>
                <w:color w:val="000000"/>
                <w:sz w:val="18"/>
                <w:szCs w:val="18"/>
                <w:highlight w:val="yellow"/>
              </w:rPr>
            </w:pPr>
            <w:r w:rsidRPr="00465382">
              <w:rPr>
                <w:rFonts w:asciiTheme="minorHAnsi" w:hAnsiTheme="minorHAnsi" w:cstheme="minorHAnsi"/>
                <w:bCs/>
                <w:iCs/>
                <w:color w:val="000000"/>
                <w:sz w:val="18"/>
                <w:szCs w:val="18"/>
              </w:rPr>
              <w:t>The partnership will commence upon signature of the partnership agreement with the selected organization and will end by 28 February 2023</w:t>
            </w:r>
          </w:p>
          <w:p w14:paraId="446AB2FB" w14:textId="727514AE" w:rsidR="005B4020" w:rsidRPr="0056586D" w:rsidRDefault="005B4020" w:rsidP="005B4020">
            <w:pPr>
              <w:tabs>
                <w:tab w:val="center" w:pos="4320"/>
                <w:tab w:val="right" w:pos="8640"/>
              </w:tabs>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1D37D850" w14:textId="77777777" w:rsidR="00BF0379" w:rsidRDefault="00D45B16" w:rsidP="00465382">
            <w:pPr>
              <w:numPr>
                <w:ilvl w:val="0"/>
                <w:numId w:val="1"/>
              </w:numPr>
              <w:tabs>
                <w:tab w:val="clear" w:pos="964"/>
                <w:tab w:val="num" w:pos="600"/>
                <w:tab w:val="center" w:pos="4320"/>
                <w:tab w:val="right" w:pos="8640"/>
              </w:tabs>
              <w:ind w:left="330" w:hanging="33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71226C73" w14:textId="77777777" w:rsidR="00465382" w:rsidRDefault="00465382" w:rsidP="0046538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C686A71" w14:textId="77777777" w:rsidR="00465382" w:rsidRPr="00465382" w:rsidRDefault="00465382" w:rsidP="0046538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465382">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2F8D1DF9" w14:textId="77777777" w:rsidR="00465382" w:rsidRDefault="00465382" w:rsidP="0046538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CC83396" w14:textId="51010797" w:rsidR="00465382" w:rsidRPr="00465382" w:rsidRDefault="00465382" w:rsidP="00465382">
            <w:pPr>
              <w:pStyle w:val="ListParagraph"/>
              <w:numPr>
                <w:ilvl w:val="0"/>
                <w:numId w:val="53"/>
              </w:numPr>
              <w:tabs>
                <w:tab w:val="center" w:pos="4320"/>
                <w:tab w:val="right" w:pos="8640"/>
              </w:tabs>
              <w:ind w:left="420" w:hanging="270"/>
              <w:jc w:val="both"/>
              <w:rPr>
                <w:rFonts w:eastAsia="Times New Roman" w:cstheme="minorHAnsi"/>
                <w:color w:val="000000"/>
                <w:spacing w:val="-3"/>
                <w:sz w:val="18"/>
                <w:szCs w:val="18"/>
                <w:lang w:val="en-GB" w:eastAsia="en-GB"/>
              </w:rPr>
            </w:pPr>
            <w:r w:rsidRPr="00465382">
              <w:rPr>
                <w:rFonts w:eastAsia="Times New Roman" w:cstheme="minorHAnsi"/>
                <w:color w:val="000000"/>
                <w:spacing w:val="-3"/>
                <w:sz w:val="18"/>
                <w:szCs w:val="18"/>
                <w:lang w:val="en-GB" w:eastAsia="en-GB"/>
              </w:rPr>
              <w:t>Soundness of technical competency described in the approach to the project as described in the Terms of Reference for the Call for Proposals, to be demonstrated by a track record of successful programmatic interventions</w:t>
            </w:r>
          </w:p>
          <w:p w14:paraId="7C65B3B2" w14:textId="77777777" w:rsidR="00465382" w:rsidRDefault="00465382" w:rsidP="00465382">
            <w:pPr>
              <w:tabs>
                <w:tab w:val="center" w:pos="4320"/>
                <w:tab w:val="right" w:pos="8640"/>
              </w:tabs>
              <w:ind w:left="420" w:hanging="270"/>
              <w:jc w:val="both"/>
              <w:rPr>
                <w:rFonts w:asciiTheme="minorHAnsi" w:eastAsia="Times New Roman" w:hAnsiTheme="minorHAnsi" w:cstheme="minorHAnsi"/>
                <w:color w:val="000000"/>
                <w:spacing w:val="-3"/>
                <w:sz w:val="18"/>
                <w:szCs w:val="18"/>
                <w:lang w:val="en-GB" w:eastAsia="en-GB"/>
              </w:rPr>
            </w:pPr>
          </w:p>
          <w:p w14:paraId="576FE6B8" w14:textId="30501463" w:rsidR="00465382" w:rsidRPr="00465382" w:rsidRDefault="00465382" w:rsidP="00465382">
            <w:pPr>
              <w:pStyle w:val="ListParagraph"/>
              <w:numPr>
                <w:ilvl w:val="0"/>
                <w:numId w:val="53"/>
              </w:numPr>
              <w:tabs>
                <w:tab w:val="center" w:pos="4320"/>
                <w:tab w:val="right" w:pos="8640"/>
              </w:tabs>
              <w:ind w:left="420" w:hanging="270"/>
              <w:jc w:val="both"/>
              <w:rPr>
                <w:rFonts w:eastAsia="Times New Roman" w:cstheme="minorHAnsi"/>
                <w:color w:val="000000"/>
                <w:spacing w:val="-3"/>
                <w:sz w:val="18"/>
                <w:szCs w:val="18"/>
                <w:lang w:val="en-GB" w:eastAsia="en-GB"/>
              </w:rPr>
            </w:pPr>
            <w:r w:rsidRPr="00465382">
              <w:rPr>
                <w:rFonts w:eastAsia="Times New Roman" w:cstheme="minorHAnsi"/>
                <w:color w:val="000000"/>
                <w:spacing w:val="-3"/>
                <w:sz w:val="18"/>
                <w:szCs w:val="18"/>
                <w:lang w:val="en-GB" w:eastAsia="en-GB"/>
              </w:rPr>
              <w:t xml:space="preserve">Capacity to deliver expected results: governance and management competency, and financial and administrative competency, demonstrated by previous partnerships with UN Women or other donor </w:t>
            </w:r>
            <w:r w:rsidR="00CE5B51" w:rsidRPr="00465382">
              <w:rPr>
                <w:rFonts w:eastAsia="Times New Roman" w:cstheme="minorHAnsi"/>
                <w:color w:val="000000"/>
                <w:spacing w:val="-3"/>
                <w:sz w:val="18"/>
                <w:szCs w:val="18"/>
                <w:lang w:val="en-GB" w:eastAsia="en-GB"/>
              </w:rPr>
              <w:t>organisations.</w:t>
            </w:r>
          </w:p>
          <w:p w14:paraId="2959C665" w14:textId="77777777" w:rsidR="00465382" w:rsidRDefault="00465382" w:rsidP="00465382">
            <w:pPr>
              <w:tabs>
                <w:tab w:val="center" w:pos="4320"/>
                <w:tab w:val="right" w:pos="8640"/>
              </w:tabs>
              <w:ind w:left="420" w:hanging="270"/>
              <w:jc w:val="both"/>
              <w:rPr>
                <w:rFonts w:asciiTheme="minorHAnsi" w:eastAsia="Times New Roman" w:hAnsiTheme="minorHAnsi" w:cstheme="minorHAnsi"/>
                <w:color w:val="000000"/>
                <w:spacing w:val="-3"/>
                <w:sz w:val="18"/>
                <w:szCs w:val="18"/>
                <w:lang w:val="en-GB" w:eastAsia="en-GB"/>
              </w:rPr>
            </w:pPr>
          </w:p>
          <w:p w14:paraId="41D70660" w14:textId="64ABAEB2" w:rsidR="00465382" w:rsidRPr="00465382" w:rsidRDefault="00465382" w:rsidP="00465382">
            <w:pPr>
              <w:pStyle w:val="ListParagraph"/>
              <w:numPr>
                <w:ilvl w:val="0"/>
                <w:numId w:val="53"/>
              </w:numPr>
              <w:tabs>
                <w:tab w:val="center" w:pos="4320"/>
                <w:tab w:val="right" w:pos="8640"/>
              </w:tabs>
              <w:ind w:left="420" w:hanging="270"/>
              <w:jc w:val="both"/>
              <w:rPr>
                <w:rFonts w:eastAsia="Times New Roman" w:cstheme="minorHAnsi"/>
                <w:color w:val="000000"/>
                <w:spacing w:val="-3"/>
                <w:sz w:val="18"/>
                <w:szCs w:val="18"/>
                <w:lang w:val="en-GB" w:eastAsia="en-GB"/>
              </w:rPr>
            </w:pPr>
            <w:r w:rsidRPr="00465382">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 demonstrated by expertise in gender-related work and community outreach</w:t>
            </w:r>
          </w:p>
          <w:p w14:paraId="7AD68490" w14:textId="77777777" w:rsidR="00465382" w:rsidRDefault="00465382" w:rsidP="0046538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887585C" w14:textId="4FAEAAAD" w:rsidR="00465382" w:rsidRPr="0056586D" w:rsidRDefault="00465382" w:rsidP="0046538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c>
      </w:tr>
    </w:tbl>
    <w:p w14:paraId="35BE7345" w14:textId="0B2AE93E" w:rsidR="001A26AA" w:rsidRDefault="001A26AA" w:rsidP="0038204D">
      <w:pPr>
        <w:spacing w:after="0" w:line="240" w:lineRule="auto"/>
        <w:rPr>
          <w:rFonts w:eastAsia="Calibri" w:cstheme="minorHAnsi"/>
          <w:color w:val="000000"/>
          <w:spacing w:val="-2"/>
          <w:sz w:val="18"/>
          <w:szCs w:val="18"/>
          <w:lang w:val="en-CA"/>
        </w:rPr>
      </w:pPr>
    </w:p>
    <w:p w14:paraId="0842A9BF" w14:textId="0076BD09" w:rsidR="00CE5B51" w:rsidRDefault="00CE5B51" w:rsidP="0038204D">
      <w:pPr>
        <w:spacing w:after="0" w:line="240" w:lineRule="auto"/>
        <w:rPr>
          <w:rFonts w:eastAsia="Calibri" w:cstheme="minorHAnsi"/>
          <w:color w:val="000000"/>
          <w:spacing w:val="-2"/>
          <w:sz w:val="18"/>
          <w:szCs w:val="18"/>
          <w:lang w:val="en-CA"/>
        </w:rPr>
      </w:pPr>
    </w:p>
    <w:p w14:paraId="663EC208" w14:textId="10A69CDA" w:rsidR="00CE5B51" w:rsidRDefault="00CE5B51" w:rsidP="0038204D">
      <w:pPr>
        <w:spacing w:after="0" w:line="240" w:lineRule="auto"/>
        <w:rPr>
          <w:rFonts w:eastAsia="Calibri" w:cstheme="minorHAnsi"/>
          <w:color w:val="000000"/>
          <w:spacing w:val="-2"/>
          <w:sz w:val="18"/>
          <w:szCs w:val="18"/>
          <w:lang w:val="en-CA"/>
        </w:rPr>
      </w:pPr>
    </w:p>
    <w:p w14:paraId="62DC245F" w14:textId="326C2DCC" w:rsidR="00CE5B51" w:rsidRDefault="00CE5B51" w:rsidP="0038204D">
      <w:pPr>
        <w:spacing w:after="0" w:line="240" w:lineRule="auto"/>
        <w:rPr>
          <w:rFonts w:eastAsia="Calibri" w:cstheme="minorHAnsi"/>
          <w:color w:val="000000"/>
          <w:spacing w:val="-2"/>
          <w:sz w:val="18"/>
          <w:szCs w:val="18"/>
          <w:lang w:val="en-CA"/>
        </w:rPr>
      </w:pPr>
    </w:p>
    <w:p w14:paraId="7B25CA6A" w14:textId="77777777" w:rsidR="00CE5B51" w:rsidRPr="0056586D" w:rsidRDefault="00CE5B51"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C37F03">
      <w:pPr>
        <w:pStyle w:val="ListParagraph"/>
        <w:numPr>
          <w:ilvl w:val="0"/>
          <w:numId w:val="7"/>
        </w:numPr>
        <w:tabs>
          <w:tab w:val="clear" w:pos="2552"/>
          <w:tab w:val="num" w:pos="2160"/>
        </w:tabs>
        <w:spacing w:after="0" w:line="240" w:lineRule="auto"/>
        <w:ind w:left="0"/>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0E527468" w14:textId="5AFA29A1" w:rsidR="00CA050B" w:rsidRDefault="009F1517" w:rsidP="0038204D">
      <w:pPr>
        <w:tabs>
          <w:tab w:val="left" w:pos="-1440"/>
          <w:tab w:val="center" w:pos="4680"/>
          <w:tab w:val="left" w:pos="7200"/>
          <w:tab w:val="right" w:pos="9360"/>
        </w:tabs>
        <w:suppressAutoHyphens/>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CFP/IRQ/2022/04</w:t>
      </w:r>
    </w:p>
    <w:p w14:paraId="4A1BF19C" w14:textId="77777777" w:rsidR="009F1517" w:rsidRPr="0056586D" w:rsidRDefault="009F1517"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49"/>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49"/>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50"/>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50"/>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 xml:space="preserve">of anyone including </w:t>
            </w:r>
            <w:r w:rsidR="005A1CDA" w:rsidRPr="002648A1">
              <w:rPr>
                <w:rFonts w:eastAsia="Arial" w:cstheme="minorHAnsi"/>
                <w:sz w:val="18"/>
                <w:szCs w:val="18"/>
              </w:rPr>
              <w:lastRenderedPageBreak/>
              <w:t>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2B30DB2F" w14:textId="77777777" w:rsidR="004434C4" w:rsidRDefault="004434C4" w:rsidP="004434C4">
      <w:pPr>
        <w:spacing w:after="0" w:line="240" w:lineRule="auto"/>
        <w:rPr>
          <w:rFonts w:eastAsia="Calibri" w:cstheme="minorHAnsi"/>
          <w:b/>
          <w:bCs/>
          <w:sz w:val="18"/>
          <w:szCs w:val="18"/>
          <w:lang w:val="en-CA"/>
        </w:rPr>
      </w:pPr>
    </w:p>
    <w:p w14:paraId="5AE968EA" w14:textId="636F24B1" w:rsidR="00C22EF1" w:rsidRDefault="009F1517" w:rsidP="0038204D">
      <w:pPr>
        <w:tabs>
          <w:tab w:val="center" w:pos="4320"/>
          <w:tab w:val="right" w:pos="8640"/>
        </w:tabs>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CFP/IRQ/2022/04</w:t>
      </w:r>
    </w:p>
    <w:p w14:paraId="39DF75CA" w14:textId="77777777" w:rsidR="009F1517" w:rsidRPr="0056586D" w:rsidRDefault="009F1517"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5E5342C"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9121F7" w:rsidRPr="00780017">
          <w:rPr>
            <w:rStyle w:val="Hyperlink"/>
            <w:rFonts w:eastAsia="Calibri" w:cstheme="minorHAnsi"/>
            <w:spacing w:val="-3"/>
            <w:sz w:val="18"/>
            <w:szCs w:val="18"/>
            <w:lang w:val="en-GB" w:eastAsia="en-GB"/>
          </w:rPr>
          <w:t>iraq@unwomen.org</w:t>
        </w:r>
      </w:hyperlink>
      <w:r w:rsidR="009121F7">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4CAF765F"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9121F7" w:rsidRPr="00780017">
          <w:rPr>
            <w:rStyle w:val="Hyperlink"/>
            <w:rFonts w:eastAsia="Calibri" w:cstheme="minorHAnsi"/>
            <w:b/>
            <w:bCs/>
            <w:sz w:val="18"/>
            <w:szCs w:val="18"/>
            <w:lang w:val="en-CA"/>
          </w:rPr>
          <w:t>iraq@unwomen.org</w:t>
        </w:r>
      </w:hyperlink>
      <w:r w:rsidR="009121F7">
        <w:rPr>
          <w:rFonts w:eastAsia="Calibri" w:cstheme="minorHAnsi"/>
          <w:b/>
          <w:bCs/>
          <w:sz w:val="18"/>
          <w:szCs w:val="18"/>
          <w:lang w:val="en-CA"/>
        </w:rPr>
        <w:t xml:space="preserve"> </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6ABB1DB0"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9121F7" w:rsidRPr="009121F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6A3A27CD"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w:t>
      </w:r>
      <w:r w:rsidRPr="00DA6E9A">
        <w:rPr>
          <w:rFonts w:eastAsia="Calibri" w:cstheme="minorHAnsi"/>
          <w:color w:val="000000"/>
          <w:spacing w:val="-3"/>
          <w:sz w:val="18"/>
          <w:szCs w:val="18"/>
          <w:lang w:val="en-GB" w:eastAsia="en-GB"/>
        </w:rPr>
        <w:t xml:space="preserve">of </w:t>
      </w:r>
      <w:r w:rsidR="00DA6E9A" w:rsidRPr="00DA6E9A">
        <w:rPr>
          <w:rFonts w:eastAsia="Calibri" w:cstheme="minorHAnsi"/>
          <w:color w:val="000000"/>
          <w:spacing w:val="-3"/>
          <w:sz w:val="18"/>
          <w:szCs w:val="18"/>
          <w:u w:val="single"/>
          <w:lang w:val="en-GB" w:eastAsia="en-GB"/>
        </w:rPr>
        <w:t xml:space="preserve">9 months </w:t>
      </w:r>
      <w:r w:rsidR="00DA6E9A" w:rsidRPr="0056586D">
        <w:rPr>
          <w:rFonts w:eastAsia="Calibri" w:cstheme="minorHAnsi"/>
          <w:color w:val="000000"/>
          <w:spacing w:val="-3"/>
          <w:sz w:val="18"/>
          <w:szCs w:val="18"/>
          <w:lang w:val="en-GB" w:eastAsia="en-GB"/>
        </w:rPr>
        <w:t>with</w:t>
      </w:r>
      <w:r w:rsidRPr="0056586D">
        <w:rPr>
          <w:rFonts w:eastAsia="Calibri" w:cstheme="minorHAnsi"/>
          <w:color w:val="000000"/>
          <w:spacing w:val="-3"/>
          <w:sz w:val="18"/>
          <w:szCs w:val="18"/>
          <w:lang w:val="en-GB" w:eastAsia="en-GB"/>
        </w:rPr>
        <w:t xml:space="preserve">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C40959C" w14:textId="3210EEC5" w:rsidR="001B089C" w:rsidRDefault="009F1517" w:rsidP="0038204D">
      <w:pPr>
        <w:tabs>
          <w:tab w:val="center" w:pos="4320"/>
          <w:tab w:val="right" w:pos="8640"/>
        </w:tabs>
        <w:spacing w:after="0" w:line="240" w:lineRule="auto"/>
        <w:rPr>
          <w:rFonts w:eastAsia="Times New Roman" w:cstheme="minorHAnsi"/>
          <w:b/>
          <w:color w:val="000000"/>
          <w:spacing w:val="-3"/>
          <w:sz w:val="18"/>
          <w:szCs w:val="18"/>
          <w:lang w:val="en-GB" w:eastAsia="en-GB"/>
        </w:rPr>
      </w:pPr>
      <w:r w:rsidRPr="009F1517">
        <w:rPr>
          <w:rFonts w:eastAsia="Calibri" w:cstheme="minorHAnsi"/>
          <w:b/>
          <w:bCs/>
          <w:sz w:val="18"/>
          <w:szCs w:val="18"/>
          <w:lang w:val="en-CA"/>
        </w:rPr>
        <w:t>CFP No. CFP/IRQ/2022/04</w:t>
      </w: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jc w:val="center"/>
        <w:tblLook w:val="04A0" w:firstRow="1" w:lastRow="0" w:firstColumn="1" w:lastColumn="0" w:noHBand="0" w:noVBand="1"/>
      </w:tblPr>
      <w:tblGrid>
        <w:gridCol w:w="9350"/>
      </w:tblGrid>
      <w:tr w:rsidR="00C22EF1" w:rsidRPr="0056586D" w14:paraId="1209E14D" w14:textId="77777777" w:rsidTr="00BB27C3">
        <w:trPr>
          <w:trHeight w:val="256"/>
          <w:jc w:val="center"/>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XSpec="center"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00BB27C3">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00BB27C3">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00BB27C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BB27C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BB27C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jc w:val="center"/>
        <w:tblLook w:val="04A0" w:firstRow="1" w:lastRow="0" w:firstColumn="1" w:lastColumn="0" w:noHBand="0" w:noVBand="1"/>
      </w:tblPr>
      <w:tblGrid>
        <w:gridCol w:w="9350"/>
      </w:tblGrid>
      <w:tr w:rsidR="00C22EF1" w:rsidRPr="0056586D" w14:paraId="58C36994" w14:textId="77777777" w:rsidTr="00FF2A8E">
        <w:trPr>
          <w:jc w:val="center"/>
        </w:trPr>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jc w:val="center"/>
        <w:tblLook w:val="04A0" w:firstRow="1" w:lastRow="0" w:firstColumn="1" w:lastColumn="0" w:noHBand="0" w:noVBand="1"/>
      </w:tblPr>
      <w:tblGrid>
        <w:gridCol w:w="9017"/>
      </w:tblGrid>
      <w:tr w:rsidR="00C22EF1" w:rsidRPr="0056586D" w14:paraId="61DB9C8F" w14:textId="77777777" w:rsidTr="00FF2A8E">
        <w:trPr>
          <w:jc w:val="center"/>
        </w:trPr>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43A4B515" w:rsidR="00C22EF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20C3CA49" w14:textId="77777777" w:rsidR="008E19A4" w:rsidRPr="00226151" w:rsidRDefault="008E19A4" w:rsidP="008E19A4">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jc w:val="center"/>
        <w:tblLook w:val="04A0" w:firstRow="1" w:lastRow="0" w:firstColumn="1" w:lastColumn="0" w:noHBand="0" w:noVBand="1"/>
      </w:tblPr>
      <w:tblGrid>
        <w:gridCol w:w="9350"/>
      </w:tblGrid>
      <w:tr w:rsidR="00C22EF1" w:rsidRPr="0056586D" w14:paraId="517F8EEF" w14:textId="77777777" w:rsidTr="00FF2A8E">
        <w:trPr>
          <w:jc w:val="center"/>
        </w:trPr>
        <w:tc>
          <w:tcPr>
            <w:tcW w:w="9350" w:type="dxa"/>
          </w:tcPr>
          <w:p w14:paraId="34693861" w14:textId="77777777" w:rsidR="008E19A4" w:rsidRDefault="008E19A4"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540DE724"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jc w:val="center"/>
        <w:tblLook w:val="04A0" w:firstRow="1" w:lastRow="0" w:firstColumn="1" w:lastColumn="0" w:noHBand="0" w:noVBand="1"/>
      </w:tblPr>
      <w:tblGrid>
        <w:gridCol w:w="9350"/>
      </w:tblGrid>
      <w:tr w:rsidR="00C22EF1" w:rsidRPr="0056586D" w14:paraId="003837B0" w14:textId="77777777" w:rsidTr="00FF2A8E">
        <w:trPr>
          <w:jc w:val="center"/>
        </w:trPr>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jc w:val="center"/>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08296C">
        <w:trPr>
          <w:jc w:val="center"/>
        </w:trPr>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08296C">
        <w:trPr>
          <w:jc w:val="center"/>
        </w:trPr>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08296C">
        <w:trPr>
          <w:jc w:val="center"/>
        </w:trPr>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08296C">
        <w:trPr>
          <w:jc w:val="center"/>
        </w:trPr>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08296C">
        <w:trPr>
          <w:jc w:val="center"/>
        </w:trPr>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08296C">
        <w:trPr>
          <w:jc w:val="center"/>
        </w:trPr>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08296C">
        <w:trPr>
          <w:jc w:val="center"/>
        </w:trPr>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08296C">
        <w:trPr>
          <w:jc w:val="center"/>
        </w:trPr>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08296C">
        <w:trPr>
          <w:jc w:val="center"/>
        </w:trPr>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08296C">
        <w:trPr>
          <w:jc w:val="center"/>
        </w:trPr>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08296C">
        <w:trPr>
          <w:jc w:val="center"/>
        </w:trPr>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jc w:val="center"/>
        <w:tblLook w:val="04A0" w:firstRow="1" w:lastRow="0" w:firstColumn="1" w:lastColumn="0" w:noHBand="0" w:noVBand="1"/>
      </w:tblPr>
      <w:tblGrid>
        <w:gridCol w:w="9350"/>
      </w:tblGrid>
      <w:tr w:rsidR="00C22EF1" w:rsidRPr="0056586D" w14:paraId="0E7100A4" w14:textId="77777777" w:rsidTr="00FF2A8E">
        <w:trPr>
          <w:jc w:val="center"/>
        </w:trPr>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jc w:val="center"/>
        <w:tblLook w:val="04A0" w:firstRow="1" w:lastRow="0" w:firstColumn="1" w:lastColumn="0" w:noHBand="0" w:noVBand="1"/>
      </w:tblPr>
      <w:tblGrid>
        <w:gridCol w:w="9350"/>
      </w:tblGrid>
      <w:tr w:rsidR="00C22EF1" w:rsidRPr="0056586D" w14:paraId="7BED878D" w14:textId="77777777" w:rsidTr="00FF2A8E">
        <w:trPr>
          <w:jc w:val="center"/>
        </w:trPr>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BB27C3" w:rsidRDefault="09B1F481" w:rsidP="00BB27C3">
      <w:pPr>
        <w:pStyle w:val="ListNumber4"/>
        <w:widowControl w:val="0"/>
        <w:numPr>
          <w:ilvl w:val="0"/>
          <w:numId w:val="47"/>
        </w:numPr>
        <w:tabs>
          <w:tab w:val="left" w:pos="360"/>
          <w:tab w:val="left" w:pos="720"/>
        </w:tabs>
        <w:autoSpaceDE w:val="0"/>
        <w:autoSpaceDN w:val="0"/>
        <w:adjustRightInd w:val="0"/>
        <w:spacing w:after="0" w:line="240" w:lineRule="auto"/>
        <w:rPr>
          <w:rFonts w:cstheme="minorHAnsi"/>
          <w:color w:val="000000" w:themeColor="text1"/>
          <w:sz w:val="18"/>
          <w:szCs w:val="18"/>
          <w:lang w:val="en-CA"/>
        </w:rPr>
      </w:pPr>
      <w:r w:rsidRPr="00BB27C3">
        <w:rPr>
          <w:rFonts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BB27C3" w:rsidRDefault="00EA0627" w:rsidP="00BB27C3">
      <w:pPr>
        <w:pStyle w:val="ListNumber2"/>
        <w:numPr>
          <w:ilvl w:val="0"/>
          <w:numId w:val="48"/>
        </w:numPr>
        <w:rPr>
          <w:rFonts w:asciiTheme="minorHAnsi" w:hAnsiTheme="minorHAnsi" w:cstheme="minorHAnsi"/>
          <w:sz w:val="18"/>
          <w:szCs w:val="18"/>
        </w:rPr>
      </w:pPr>
      <w:r w:rsidRPr="00BB27C3">
        <w:rPr>
          <w:rStyle w:val="cf01"/>
          <w:rFonts w:asciiTheme="minorHAnsi" w:hAnsiTheme="minorHAnsi" w:cstheme="minorHAnsi"/>
        </w:rPr>
        <w:t>m</w:t>
      </w:r>
      <w:r w:rsidR="00312067" w:rsidRPr="00BB27C3">
        <w:rPr>
          <w:rStyle w:val="cf01"/>
          <w:rFonts w:asciiTheme="minorHAnsi" w:hAnsiTheme="minorHAnsi" w:cstheme="minorHAnsi"/>
        </w:rPr>
        <w:t xml:space="preserve">aximum for personnel related costs on a proposal - </w:t>
      </w:r>
      <w:r w:rsidR="003D34D4" w:rsidRPr="00BB27C3">
        <w:rPr>
          <w:rStyle w:val="cf01"/>
          <w:rFonts w:asciiTheme="minorHAnsi" w:hAnsiTheme="minorHAnsi" w:cstheme="minorHAnsi"/>
        </w:rPr>
        <w:t>20% of programming costs</w:t>
      </w:r>
      <w:r w:rsidRPr="00BB27C3">
        <w:rPr>
          <w:rStyle w:val="cf01"/>
          <w:rFonts w:asciiTheme="minorHAnsi" w:hAnsiTheme="minorHAnsi" w:cstheme="minorHAnsi"/>
        </w:rPr>
        <w:t>;</w:t>
      </w:r>
    </w:p>
    <w:p w14:paraId="576AB294" w14:textId="1672FC1B" w:rsidR="003D34D4" w:rsidRPr="0056586D" w:rsidRDefault="00EA0627" w:rsidP="00BB27C3">
      <w:pPr>
        <w:pStyle w:val="ListNumber2"/>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BB27C3">
      <w:pPr>
        <w:pStyle w:val="ListNumber2"/>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BB27C3">
      <w:pPr>
        <w:pStyle w:val="ListNumber2"/>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jc w:val="center"/>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D1C60">
        <w:trPr>
          <w:jc w:val="center"/>
        </w:trPr>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4D1C60">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4D1C60">
        <w:tblPrEx>
          <w:tblBorders>
            <w:top w:val="nil"/>
          </w:tblBorders>
        </w:tblPrEx>
        <w:trPr>
          <w:jc w:val="center"/>
        </w:trPr>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2A8E">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FF2A8E">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FF2A8E">
      <w:pPr>
        <w:tabs>
          <w:tab w:val="center" w:pos="4320"/>
          <w:tab w:val="right" w:pos="8640"/>
        </w:tabs>
        <w:spacing w:after="0" w:line="240" w:lineRule="auto"/>
        <w:ind w:left="900"/>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FF2A8E">
      <w:pPr>
        <w:tabs>
          <w:tab w:val="center" w:pos="4320"/>
          <w:tab w:val="right" w:pos="8640"/>
        </w:tabs>
        <w:spacing w:after="0" w:line="240" w:lineRule="auto"/>
        <w:ind w:left="900"/>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14DAF47E" w14:textId="3D0E2FA9" w:rsidR="00C22EF1" w:rsidRDefault="009F1517" w:rsidP="00FF2A8E">
      <w:pPr>
        <w:tabs>
          <w:tab w:val="left" w:pos="-1440"/>
          <w:tab w:val="left" w:pos="7200"/>
        </w:tabs>
        <w:suppressAutoHyphens/>
        <w:spacing w:after="0" w:line="240" w:lineRule="auto"/>
        <w:ind w:left="900" w:right="634"/>
        <w:rPr>
          <w:rFonts w:eastAsia="Calibri" w:cstheme="minorHAnsi"/>
          <w:b/>
          <w:bCs/>
          <w:sz w:val="18"/>
          <w:szCs w:val="18"/>
          <w:lang w:val="en-CA"/>
        </w:rPr>
      </w:pPr>
      <w:r w:rsidRPr="009F1517">
        <w:rPr>
          <w:rFonts w:eastAsia="Calibri" w:cstheme="minorHAnsi"/>
          <w:b/>
          <w:bCs/>
          <w:sz w:val="18"/>
          <w:szCs w:val="18"/>
          <w:lang w:val="en-CA"/>
        </w:rPr>
        <w:t>CFP No. CFP/IRQ/2022/04</w:t>
      </w:r>
    </w:p>
    <w:p w14:paraId="64474806" w14:textId="77777777" w:rsidR="009F1517" w:rsidRPr="0056586D" w:rsidRDefault="009F1517" w:rsidP="00FF2A8E">
      <w:pPr>
        <w:tabs>
          <w:tab w:val="left" w:pos="-1440"/>
          <w:tab w:val="left" w:pos="7200"/>
        </w:tabs>
        <w:suppressAutoHyphens/>
        <w:spacing w:after="0" w:line="240" w:lineRule="auto"/>
        <w:ind w:left="900" w:right="634"/>
        <w:rPr>
          <w:rFonts w:eastAsia="Times New Roman" w:cstheme="minorHAnsi"/>
          <w:b/>
          <w:color w:val="000000"/>
          <w:spacing w:val="-3"/>
          <w:sz w:val="18"/>
          <w:szCs w:val="18"/>
        </w:rPr>
      </w:pPr>
    </w:p>
    <w:p w14:paraId="3A5BBFA9" w14:textId="49AFD5F7" w:rsidR="00C22EF1" w:rsidRDefault="00C22EF1" w:rsidP="00FF2A8E">
      <w:pPr>
        <w:tabs>
          <w:tab w:val="left" w:pos="-1440"/>
          <w:tab w:val="left" w:pos="1440"/>
          <w:tab w:val="left" w:pos="7200"/>
        </w:tabs>
        <w:suppressAutoHyphens/>
        <w:spacing w:after="0" w:line="240" w:lineRule="auto"/>
        <w:ind w:left="900"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FF2A8E">
      <w:pPr>
        <w:tabs>
          <w:tab w:val="left" w:pos="-1440"/>
          <w:tab w:val="left" w:pos="1440"/>
          <w:tab w:val="left" w:pos="7200"/>
        </w:tabs>
        <w:suppressAutoHyphens/>
        <w:spacing w:after="0" w:line="240" w:lineRule="auto"/>
        <w:ind w:left="900" w:right="634"/>
        <w:rPr>
          <w:rFonts w:eastAsia="Arial" w:cstheme="minorHAnsi"/>
          <w:b/>
          <w:color w:val="000000"/>
          <w:spacing w:val="-3"/>
          <w:sz w:val="18"/>
          <w:szCs w:val="18"/>
        </w:rPr>
      </w:pPr>
    </w:p>
    <w:p w14:paraId="6CD48A89" w14:textId="7E98C744" w:rsidR="00C22EF1" w:rsidRPr="0056586D" w:rsidRDefault="00C22EF1" w:rsidP="00FF2A8E">
      <w:pPr>
        <w:tabs>
          <w:tab w:val="left" w:pos="-1440"/>
          <w:tab w:val="left" w:pos="1440"/>
          <w:tab w:val="left" w:pos="1890"/>
          <w:tab w:val="left" w:pos="7200"/>
        </w:tabs>
        <w:suppressAutoHyphens/>
        <w:spacing w:after="0" w:line="240" w:lineRule="auto"/>
        <w:ind w:left="900"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FF2A8E">
      <w:pPr>
        <w:tabs>
          <w:tab w:val="left" w:pos="-1440"/>
          <w:tab w:val="left" w:pos="7200"/>
        </w:tabs>
        <w:suppressAutoHyphens/>
        <w:spacing w:after="0" w:line="240" w:lineRule="auto"/>
        <w:ind w:left="900" w:right="634"/>
        <w:rPr>
          <w:rFonts w:eastAsia="Times New Roman" w:cstheme="minorHAnsi"/>
          <w:color w:val="000000"/>
          <w:spacing w:val="-3"/>
          <w:sz w:val="18"/>
          <w:szCs w:val="18"/>
        </w:rPr>
      </w:pPr>
    </w:p>
    <w:p w14:paraId="4312A871" w14:textId="200F3533" w:rsidR="00C22EF1" w:rsidRPr="0056586D" w:rsidRDefault="00C22EF1" w:rsidP="00FF2A8E">
      <w:pPr>
        <w:tabs>
          <w:tab w:val="left" w:pos="-1440"/>
          <w:tab w:val="left" w:pos="1440"/>
          <w:tab w:val="left" w:pos="4680"/>
          <w:tab w:val="left" w:pos="7200"/>
        </w:tabs>
        <w:suppressAutoHyphens/>
        <w:spacing w:after="0" w:line="240" w:lineRule="auto"/>
        <w:ind w:left="900"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FF2A8E">
      <w:pPr>
        <w:tabs>
          <w:tab w:val="left" w:pos="-1440"/>
          <w:tab w:val="left" w:pos="7200"/>
        </w:tabs>
        <w:suppressAutoHyphens/>
        <w:spacing w:after="0" w:line="240" w:lineRule="auto"/>
        <w:ind w:left="900" w:right="634"/>
        <w:rPr>
          <w:rFonts w:eastAsia="Times New Roman" w:cstheme="minorHAnsi"/>
          <w:color w:val="000000"/>
          <w:spacing w:val="-3"/>
          <w:sz w:val="18"/>
          <w:szCs w:val="18"/>
        </w:rPr>
      </w:pPr>
    </w:p>
    <w:p w14:paraId="2A33176C" w14:textId="77777777" w:rsidR="00C22EF1" w:rsidRPr="0056586D" w:rsidRDefault="00C22EF1" w:rsidP="00FF2A8E">
      <w:pPr>
        <w:tabs>
          <w:tab w:val="left" w:pos="-1440"/>
          <w:tab w:val="left" w:pos="7200"/>
        </w:tabs>
        <w:suppressAutoHyphens/>
        <w:spacing w:after="0" w:line="240" w:lineRule="auto"/>
        <w:ind w:left="900" w:right="634"/>
        <w:rPr>
          <w:rFonts w:eastAsia="Times New Roman" w:cstheme="minorHAnsi"/>
          <w:color w:val="000000"/>
          <w:spacing w:val="-3"/>
          <w:sz w:val="18"/>
          <w:szCs w:val="18"/>
        </w:rPr>
      </w:pPr>
    </w:p>
    <w:p w14:paraId="25B7D0C8" w14:textId="77777777" w:rsidR="00647DCD" w:rsidRDefault="00C22EF1" w:rsidP="00FF2A8E">
      <w:pPr>
        <w:tabs>
          <w:tab w:val="left" w:pos="-1440"/>
          <w:tab w:val="left" w:pos="7200"/>
        </w:tabs>
        <w:suppressAutoHyphens/>
        <w:spacing w:after="0" w:line="240" w:lineRule="auto"/>
        <w:ind w:left="900"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FF2A8E">
      <w:pPr>
        <w:tabs>
          <w:tab w:val="left" w:pos="-1440"/>
          <w:tab w:val="left" w:pos="7200"/>
        </w:tabs>
        <w:suppressAutoHyphens/>
        <w:spacing w:after="0" w:line="240" w:lineRule="auto"/>
        <w:ind w:left="900" w:right="634"/>
        <w:jc w:val="both"/>
        <w:rPr>
          <w:rFonts w:eastAsia="Arial" w:cstheme="minorHAnsi"/>
          <w:color w:val="000000"/>
          <w:spacing w:val="-3"/>
          <w:sz w:val="18"/>
          <w:szCs w:val="18"/>
        </w:rPr>
      </w:pPr>
    </w:p>
    <w:p w14:paraId="05165012" w14:textId="16910E5B" w:rsidR="00C22EF1" w:rsidRPr="005C47B5" w:rsidRDefault="00C22EF1" w:rsidP="00FF2A8E">
      <w:pPr>
        <w:tabs>
          <w:tab w:val="left" w:pos="-1440"/>
          <w:tab w:val="left" w:pos="7200"/>
        </w:tabs>
        <w:suppressAutoHyphens/>
        <w:spacing w:after="0" w:line="240" w:lineRule="auto"/>
        <w:ind w:left="900"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FF2A8E">
      <w:pPr>
        <w:tabs>
          <w:tab w:val="left" w:pos="-1440"/>
          <w:tab w:val="left" w:pos="7200"/>
        </w:tabs>
        <w:suppressAutoHyphens/>
        <w:spacing w:after="0" w:line="240" w:lineRule="auto"/>
        <w:ind w:left="900" w:right="634"/>
        <w:jc w:val="both"/>
        <w:rPr>
          <w:rFonts w:eastAsia="Times New Roman" w:cstheme="minorHAnsi"/>
          <w:color w:val="000000"/>
          <w:spacing w:val="-3"/>
          <w:sz w:val="18"/>
          <w:szCs w:val="18"/>
        </w:rPr>
      </w:pPr>
    </w:p>
    <w:p w14:paraId="6207B5FC" w14:textId="77777777" w:rsidR="00C22EF1" w:rsidRPr="0056586D" w:rsidRDefault="00C22EF1" w:rsidP="00FF2A8E">
      <w:pPr>
        <w:tabs>
          <w:tab w:val="left" w:pos="-1440"/>
          <w:tab w:val="left" w:pos="7200"/>
        </w:tabs>
        <w:suppressAutoHyphens/>
        <w:spacing w:after="0" w:line="240" w:lineRule="auto"/>
        <w:ind w:left="900"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FF2A8E">
      <w:pPr>
        <w:tabs>
          <w:tab w:val="left" w:pos="-1440"/>
          <w:tab w:val="left" w:pos="7200"/>
        </w:tabs>
        <w:suppressAutoHyphens/>
        <w:spacing w:after="0" w:line="240" w:lineRule="auto"/>
        <w:ind w:left="900" w:right="634"/>
        <w:jc w:val="both"/>
        <w:rPr>
          <w:rFonts w:eastAsia="Times New Roman" w:cstheme="minorHAnsi"/>
          <w:color w:val="000000"/>
          <w:spacing w:val="-3"/>
          <w:sz w:val="18"/>
          <w:szCs w:val="18"/>
        </w:rPr>
      </w:pPr>
    </w:p>
    <w:p w14:paraId="363CDDD1" w14:textId="4DA704C9" w:rsidR="00EA437F" w:rsidRPr="00750AD9" w:rsidRDefault="00C22EF1" w:rsidP="00FF2A8E">
      <w:pPr>
        <w:tabs>
          <w:tab w:val="left" w:pos="-1440"/>
          <w:tab w:val="left" w:pos="7200"/>
        </w:tabs>
        <w:suppressAutoHyphens/>
        <w:spacing w:after="0" w:line="240" w:lineRule="auto"/>
        <w:ind w:left="90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FF2A8E">
      <w:pPr>
        <w:pStyle w:val="ListParagraph"/>
        <w:numPr>
          <w:ilvl w:val="0"/>
          <w:numId w:val="21"/>
        </w:numPr>
        <w:tabs>
          <w:tab w:val="left" w:pos="-1440"/>
          <w:tab w:val="left" w:pos="7200"/>
        </w:tabs>
        <w:suppressAutoHyphens/>
        <w:spacing w:after="0" w:line="240" w:lineRule="auto"/>
        <w:ind w:left="1170" w:right="634" w:hanging="180"/>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FF2A8E">
      <w:pPr>
        <w:pStyle w:val="ListParagraph"/>
        <w:numPr>
          <w:ilvl w:val="0"/>
          <w:numId w:val="21"/>
        </w:numPr>
        <w:tabs>
          <w:tab w:val="left" w:pos="-1440"/>
          <w:tab w:val="left" w:pos="7200"/>
        </w:tabs>
        <w:suppressAutoHyphens/>
        <w:spacing w:after="0" w:line="240" w:lineRule="auto"/>
        <w:ind w:left="1170" w:right="634" w:hanging="180"/>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FF2A8E">
      <w:pPr>
        <w:tabs>
          <w:tab w:val="left" w:pos="-1440"/>
          <w:tab w:val="left" w:pos="7200"/>
        </w:tabs>
        <w:suppressAutoHyphens/>
        <w:spacing w:after="0" w:line="240" w:lineRule="auto"/>
        <w:ind w:left="900" w:right="634"/>
        <w:jc w:val="both"/>
        <w:rPr>
          <w:rFonts w:eastAsia="Times New Roman" w:cstheme="minorHAnsi"/>
          <w:color w:val="000000"/>
          <w:spacing w:val="-3"/>
          <w:sz w:val="18"/>
          <w:szCs w:val="18"/>
        </w:rPr>
      </w:pPr>
    </w:p>
    <w:p w14:paraId="1F8CD4DD" w14:textId="77777777" w:rsidR="00C22EF1" w:rsidRPr="0056586D" w:rsidRDefault="00C22EF1" w:rsidP="00FF2A8E">
      <w:pPr>
        <w:tabs>
          <w:tab w:val="left" w:pos="-1440"/>
          <w:tab w:val="left" w:pos="6300"/>
          <w:tab w:val="left" w:pos="7200"/>
        </w:tabs>
        <w:suppressAutoHyphens/>
        <w:spacing w:after="0" w:line="240" w:lineRule="auto"/>
        <w:ind w:left="900"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FF2A8E">
      <w:pPr>
        <w:tabs>
          <w:tab w:val="left" w:pos="-1440"/>
          <w:tab w:val="left" w:pos="6300"/>
          <w:tab w:val="left" w:pos="7200"/>
        </w:tabs>
        <w:suppressAutoHyphens/>
        <w:spacing w:after="0" w:line="240" w:lineRule="auto"/>
        <w:ind w:left="900" w:right="634"/>
        <w:jc w:val="both"/>
        <w:rPr>
          <w:rFonts w:eastAsia="Times New Roman" w:cstheme="minorHAnsi"/>
          <w:color w:val="000000"/>
          <w:spacing w:val="-3"/>
          <w:sz w:val="18"/>
          <w:szCs w:val="18"/>
        </w:rPr>
      </w:pPr>
    </w:p>
    <w:p w14:paraId="3447105B" w14:textId="77777777" w:rsidR="00C22EF1" w:rsidRPr="00613CEE" w:rsidRDefault="00C22EF1" w:rsidP="00FF2A8E">
      <w:pPr>
        <w:tabs>
          <w:tab w:val="left" w:pos="-1440"/>
          <w:tab w:val="left" w:pos="7200"/>
        </w:tabs>
        <w:suppressAutoHyphens/>
        <w:spacing w:after="0" w:line="240" w:lineRule="auto"/>
        <w:ind w:left="90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FF2A8E">
      <w:pPr>
        <w:spacing w:after="0" w:line="240" w:lineRule="auto"/>
        <w:ind w:left="900"/>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0BD08C4" w14:textId="4FEB636A" w:rsidR="006864F9" w:rsidRDefault="009F1517" w:rsidP="006864F9">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CFP/IRQ/2022/04</w:t>
      </w:r>
    </w:p>
    <w:p w14:paraId="1451C016" w14:textId="77777777" w:rsidR="009F1517" w:rsidRPr="0056586D" w:rsidRDefault="009F1517" w:rsidP="006864F9">
      <w:pPr>
        <w:spacing w:after="0" w:line="240" w:lineRule="auto"/>
        <w:rPr>
          <w:rFonts w:eastAsia="Calibri" w:cstheme="minorHAnsi"/>
          <w:b/>
          <w:color w:val="000000"/>
          <w:sz w:val="18"/>
          <w:szCs w:val="18"/>
          <w:lang w:val="en-CA"/>
        </w:rPr>
      </w:pPr>
    </w:p>
    <w:tbl>
      <w:tblPr>
        <w:tblStyle w:val="TableGrid4"/>
        <w:tblpPr w:leftFromText="180" w:rightFromText="180" w:vertAnchor="text" w:horzAnchor="margin" w:tblpXSpec="center" w:tblpY="36"/>
        <w:tblW w:w="0" w:type="auto"/>
        <w:tblLook w:val="04A0" w:firstRow="1" w:lastRow="0" w:firstColumn="1" w:lastColumn="0" w:noHBand="0" w:noVBand="1"/>
      </w:tblPr>
      <w:tblGrid>
        <w:gridCol w:w="6205"/>
        <w:gridCol w:w="1980"/>
      </w:tblGrid>
      <w:tr w:rsidR="00373A3A" w:rsidRPr="0056586D" w14:paraId="0E5D2A27" w14:textId="77777777" w:rsidTr="00542331">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542331">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542331">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542331">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542331">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542331">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542331">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542331">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542331">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542331">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542331">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542331">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542331">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542331">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542331">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542331">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542331">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542331">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542331">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542331">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542331">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542331">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542331">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542331">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542331">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542331">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24056F71" w:rsidR="00F73833" w:rsidRDefault="00F73833">
      <w:pPr>
        <w:rPr>
          <w:rFonts w:cstheme="minorHAnsi"/>
          <w:sz w:val="18"/>
          <w:szCs w:val="18"/>
        </w:rPr>
      </w:pPr>
      <w:r>
        <w:rPr>
          <w:rFonts w:cstheme="minorHAnsi"/>
          <w:sz w:val="18"/>
          <w:szCs w:val="18"/>
        </w:rPr>
        <w:br w:type="page"/>
      </w:r>
    </w:p>
    <w:p w14:paraId="0232E2AE" w14:textId="752EDDFD" w:rsidR="00FC665F" w:rsidRPr="00BF70DF" w:rsidRDefault="007B0477" w:rsidP="009A2F6D">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1EB8466A" w14:textId="7F133E07" w:rsidR="00F73833" w:rsidRDefault="009A2F6D" w:rsidP="00000A47">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 xml:space="preserve">UN Women </w:t>
      </w:r>
      <w:r w:rsidR="0060709E" w:rsidRPr="00BF70DF">
        <w:rPr>
          <w:rFonts w:eastAsia="Times New Roman" w:cstheme="minorHAnsi"/>
          <w:b/>
          <w:color w:val="002060"/>
          <w:sz w:val="18"/>
          <w:szCs w:val="18"/>
          <w:u w:val="single"/>
          <w:lang w:val="en-GB" w:eastAsia="en-GB"/>
        </w:rPr>
        <w:t>t</w:t>
      </w:r>
      <w:r w:rsidR="00FC0F25" w:rsidRPr="00BF70DF">
        <w:rPr>
          <w:rFonts w:eastAsia="Times New Roman" w:cstheme="minorHAnsi"/>
          <w:b/>
          <w:color w:val="002060"/>
          <w:sz w:val="18"/>
          <w:szCs w:val="18"/>
          <w:u w:val="single"/>
          <w:lang w:val="en-GB" w:eastAsia="en-GB"/>
        </w:rPr>
        <w:t xml:space="preserve">emplate </w:t>
      </w:r>
      <w:r w:rsidRPr="00BF70DF">
        <w:rPr>
          <w:rFonts w:eastAsia="Times New Roman" w:cstheme="minorHAnsi"/>
          <w:b/>
          <w:color w:val="002060"/>
          <w:sz w:val="18"/>
          <w:szCs w:val="18"/>
          <w:u w:val="single"/>
          <w:lang w:val="en-GB" w:eastAsia="en-GB"/>
        </w:rPr>
        <w:t>Partner Agreement</w:t>
      </w:r>
    </w:p>
    <w:p w14:paraId="2C3B8E22" w14:textId="750887F3" w:rsidR="009A2F6D" w:rsidRDefault="009F1517" w:rsidP="0038204D">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CFP/IRQ/2022/04</w:t>
      </w:r>
    </w:p>
    <w:p w14:paraId="63547BEC" w14:textId="77777777" w:rsidR="009F1517" w:rsidRPr="00317155" w:rsidRDefault="009F1517" w:rsidP="0038204D">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BF70DF" w:rsidRPr="00BB089B" w14:paraId="0B42DF16" w14:textId="77777777" w:rsidTr="00542331">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42A3A12C" w14:textId="0BFC3528"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Note to UN Women users: When and how to use this Partner Agreement template</w:t>
            </w:r>
            <w:r w:rsidRPr="00BB089B">
              <w:rPr>
                <w:rFonts w:ascii="Times New Roman" w:eastAsia="Times New Roman" w:hAnsi="Times New Roman" w:cs="Times New Roman"/>
                <w:b/>
                <w:sz w:val="18"/>
                <w:szCs w:val="18"/>
              </w:rPr>
              <w:t xml:space="preserve"> </w:t>
            </w:r>
          </w:p>
          <w:p w14:paraId="1A6AF69E"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1483D8E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2123DC2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7C252CE"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4EFAC5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B330B1"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5A5FBAD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5906B7B"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3078143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AB72B9"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115CCB4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EFDCE8"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1FFA6FE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A38632"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4D601C7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B317F3C" w14:textId="77777777"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34EB17D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3309BE" w14:textId="3ADC9CB2"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39FF1E86" w14:textId="3C742025" w:rsidR="00BF70DF" w:rsidRPr="00BB089B" w:rsidRDefault="00BF70DF" w:rsidP="00BF70DF">
            <w:pPr>
              <w:numPr>
                <w:ilvl w:val="0"/>
                <w:numId w:val="46"/>
              </w:num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17CDEF9D" w14:textId="77777777" w:rsidR="00542331" w:rsidRPr="00BB089B" w:rsidRDefault="00542331" w:rsidP="00BF70DF">
      <w:pPr>
        <w:rPr>
          <w:rFonts w:ascii="Times New Roman" w:eastAsia="Times New Roman" w:hAnsi="Times New Roman" w:cs="Times New Roman"/>
          <w:b/>
          <w:sz w:val="18"/>
          <w:szCs w:val="18"/>
        </w:rPr>
      </w:pPr>
    </w:p>
    <w:p w14:paraId="6758FA99" w14:textId="77777777" w:rsidR="00542331" w:rsidRPr="00BB089B" w:rsidRDefault="00542331" w:rsidP="00BF70DF">
      <w:pPr>
        <w:rPr>
          <w:rFonts w:ascii="Times New Roman" w:eastAsia="Times New Roman" w:hAnsi="Times New Roman" w:cs="Times New Roman"/>
          <w:b/>
          <w:sz w:val="18"/>
          <w:szCs w:val="18"/>
        </w:rPr>
      </w:pPr>
    </w:p>
    <w:p w14:paraId="26532506" w14:textId="77777777" w:rsidR="00542331" w:rsidRPr="00BB089B" w:rsidRDefault="00542331" w:rsidP="00BF70DF">
      <w:pPr>
        <w:rPr>
          <w:rFonts w:ascii="Times New Roman" w:eastAsia="Times New Roman" w:hAnsi="Times New Roman" w:cs="Times New Roman"/>
          <w:b/>
          <w:sz w:val="18"/>
          <w:szCs w:val="18"/>
        </w:rPr>
      </w:pPr>
    </w:p>
    <w:p w14:paraId="0A99075C" w14:textId="77777777" w:rsidR="00542331" w:rsidRPr="00BB089B" w:rsidRDefault="00542331" w:rsidP="00BF70DF">
      <w:pPr>
        <w:rPr>
          <w:rFonts w:ascii="Times New Roman" w:eastAsia="Times New Roman" w:hAnsi="Times New Roman" w:cs="Times New Roman"/>
          <w:b/>
          <w:sz w:val="18"/>
          <w:szCs w:val="18"/>
        </w:rPr>
      </w:pPr>
    </w:p>
    <w:p w14:paraId="6726189F" w14:textId="77777777" w:rsidR="00542331" w:rsidRPr="00BB089B" w:rsidRDefault="00542331" w:rsidP="00BF70DF">
      <w:pPr>
        <w:rPr>
          <w:rFonts w:ascii="Times New Roman" w:eastAsia="Times New Roman" w:hAnsi="Times New Roman" w:cs="Times New Roman"/>
          <w:b/>
          <w:sz w:val="18"/>
          <w:szCs w:val="18"/>
        </w:rPr>
      </w:pPr>
    </w:p>
    <w:p w14:paraId="71746C32" w14:textId="77777777" w:rsidR="00542331" w:rsidRPr="00BB089B" w:rsidRDefault="00542331" w:rsidP="00BF70DF">
      <w:pPr>
        <w:rPr>
          <w:rFonts w:ascii="Times New Roman" w:eastAsia="Times New Roman" w:hAnsi="Times New Roman" w:cs="Times New Roman"/>
          <w:b/>
          <w:sz w:val="18"/>
          <w:szCs w:val="18"/>
        </w:rPr>
      </w:pPr>
    </w:p>
    <w:p w14:paraId="16FB4A31" w14:textId="77777777" w:rsidR="00542331" w:rsidRPr="00BB089B" w:rsidRDefault="00542331" w:rsidP="00BF70DF">
      <w:pPr>
        <w:rPr>
          <w:rFonts w:ascii="Times New Roman" w:eastAsia="Times New Roman" w:hAnsi="Times New Roman" w:cs="Times New Roman"/>
          <w:b/>
          <w:sz w:val="18"/>
          <w:szCs w:val="18"/>
        </w:rPr>
      </w:pPr>
    </w:p>
    <w:p w14:paraId="35FE3FC7" w14:textId="77777777" w:rsidR="00542331" w:rsidRPr="00BB089B" w:rsidRDefault="00542331" w:rsidP="00BF70DF">
      <w:pPr>
        <w:rPr>
          <w:rFonts w:ascii="Times New Roman" w:eastAsia="Times New Roman" w:hAnsi="Times New Roman" w:cs="Times New Roman"/>
          <w:b/>
          <w:sz w:val="18"/>
          <w:szCs w:val="18"/>
        </w:rPr>
      </w:pPr>
    </w:p>
    <w:p w14:paraId="6A706F2F" w14:textId="77777777" w:rsidR="00542331" w:rsidRPr="00BB089B" w:rsidRDefault="00542331" w:rsidP="00BF70DF">
      <w:pPr>
        <w:rPr>
          <w:rFonts w:ascii="Times New Roman" w:eastAsia="Times New Roman" w:hAnsi="Times New Roman" w:cs="Times New Roman"/>
          <w:b/>
          <w:sz w:val="18"/>
          <w:szCs w:val="18"/>
        </w:rPr>
      </w:pPr>
    </w:p>
    <w:p w14:paraId="4D55FCD5" w14:textId="77777777" w:rsidR="00542331" w:rsidRPr="00BB089B" w:rsidRDefault="00542331" w:rsidP="00BF70DF">
      <w:pPr>
        <w:rPr>
          <w:rFonts w:ascii="Times New Roman" w:eastAsia="Times New Roman" w:hAnsi="Times New Roman" w:cs="Times New Roman"/>
          <w:b/>
          <w:sz w:val="18"/>
          <w:szCs w:val="18"/>
        </w:rPr>
      </w:pPr>
    </w:p>
    <w:p w14:paraId="5570B6AC" w14:textId="77777777" w:rsidR="00542331" w:rsidRPr="00BB089B" w:rsidRDefault="00542331" w:rsidP="00BF70DF">
      <w:pPr>
        <w:rPr>
          <w:rFonts w:ascii="Times New Roman" w:eastAsia="Times New Roman" w:hAnsi="Times New Roman" w:cs="Times New Roman"/>
          <w:b/>
          <w:sz w:val="18"/>
          <w:szCs w:val="18"/>
        </w:rPr>
      </w:pPr>
    </w:p>
    <w:p w14:paraId="4B95B29D" w14:textId="77777777" w:rsidR="00542331" w:rsidRPr="00BB089B" w:rsidRDefault="00542331" w:rsidP="00BF70DF">
      <w:pPr>
        <w:rPr>
          <w:rFonts w:ascii="Times New Roman" w:eastAsia="Times New Roman" w:hAnsi="Times New Roman" w:cs="Times New Roman"/>
          <w:b/>
          <w:sz w:val="18"/>
          <w:szCs w:val="18"/>
        </w:rPr>
      </w:pPr>
    </w:p>
    <w:p w14:paraId="0ABA2C7A" w14:textId="5415DE5B" w:rsidR="00542331" w:rsidRDefault="00542331" w:rsidP="00BF70DF">
      <w:pPr>
        <w:rPr>
          <w:rFonts w:ascii="Times New Roman" w:eastAsia="Times New Roman" w:hAnsi="Times New Roman" w:cs="Times New Roman"/>
          <w:b/>
          <w:sz w:val="18"/>
          <w:szCs w:val="18"/>
        </w:rPr>
      </w:pPr>
    </w:p>
    <w:p w14:paraId="66001EB3" w14:textId="77777777" w:rsidR="00DA6E9A" w:rsidRPr="00BB089B" w:rsidRDefault="00DA6E9A" w:rsidP="00BF70DF">
      <w:pPr>
        <w:rPr>
          <w:rFonts w:ascii="Times New Roman" w:eastAsia="Times New Roman" w:hAnsi="Times New Roman" w:cs="Times New Roman"/>
          <w:b/>
          <w:sz w:val="18"/>
          <w:szCs w:val="18"/>
        </w:rPr>
      </w:pPr>
    </w:p>
    <w:p w14:paraId="44A9F880" w14:textId="77777777" w:rsidR="00542331" w:rsidRPr="00BB089B" w:rsidRDefault="00542331" w:rsidP="00BF70DF">
      <w:pPr>
        <w:rPr>
          <w:rFonts w:ascii="Times New Roman" w:eastAsia="Times New Roman" w:hAnsi="Times New Roman" w:cs="Times New Roman"/>
          <w:b/>
          <w:sz w:val="18"/>
          <w:szCs w:val="18"/>
        </w:rPr>
      </w:pPr>
    </w:p>
    <w:p w14:paraId="25922E9B" w14:textId="77777777" w:rsidR="00542331" w:rsidRPr="00BB089B" w:rsidRDefault="00542331" w:rsidP="00BF70DF">
      <w:pPr>
        <w:rPr>
          <w:rFonts w:ascii="Times New Roman" w:eastAsia="Times New Roman" w:hAnsi="Times New Roman" w:cs="Times New Roman"/>
          <w:b/>
          <w:sz w:val="18"/>
          <w:szCs w:val="18"/>
        </w:rPr>
      </w:pPr>
    </w:p>
    <w:p w14:paraId="271BF14F" w14:textId="47AF27AF"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760539F0"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8CAF03"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4D22E59F"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F54E"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1B02846F"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A9F5AA9"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5E65D20B"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37E93C"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12FB523B"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8E5416"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453CB8BE" w14:textId="77777777" w:rsidR="00BF70DF" w:rsidRPr="00BB089B" w:rsidRDefault="00BF70DF" w:rsidP="00163034">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882851"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137F765B" w14:textId="77777777" w:rsidR="00BF70DF" w:rsidRPr="00BB089B" w:rsidRDefault="00BF70DF" w:rsidP="00163034">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EC4D1D"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53571306"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819D94"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5D870CC8"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1024294"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making a contribution for the Work to UN Women, which are required to be imposed on the Partner, and accepted by UN Women.  </w:t>
      </w:r>
    </w:p>
    <w:p w14:paraId="6EC0ED26"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56AC48"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6A1C527F"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95B437"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192F9945"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17A623"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04D5DC9"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313D663"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14833D"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CFB6486"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4C2659"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5B67EA9D"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A07169"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722BA3F4"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3DCD8A"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5102F163"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F33D07"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26791C1F"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389E5E"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A202C1B"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8C4E1"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75B5A0A2"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E07032"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43D060E"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1E2367" w14:textId="77777777" w:rsidR="00BF70DF" w:rsidRPr="00BB089B" w:rsidRDefault="00BF70DF" w:rsidP="00D10D47">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6340D18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B20659"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70AA5EE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84E5D" w14:textId="77777777" w:rsidR="00BF70DF" w:rsidRPr="00BB089B" w:rsidRDefault="00BF70DF" w:rsidP="00763548">
      <w:pPr>
        <w:numPr>
          <w:ilvl w:val="0"/>
          <w:numId w:val="30"/>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00B31C5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52947C" w14:textId="77777777" w:rsidR="00BF70DF" w:rsidRPr="00BB089B" w:rsidRDefault="00BF70DF" w:rsidP="00763548">
      <w:pPr>
        <w:numPr>
          <w:ilvl w:val="1"/>
          <w:numId w:val="30"/>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document; </w:t>
      </w:r>
    </w:p>
    <w:p w14:paraId="65174E4F" w14:textId="3DB1B39E" w:rsidR="00BF70DF" w:rsidRPr="00BB089B" w:rsidRDefault="00BF70DF" w:rsidP="00763548">
      <w:pPr>
        <w:ind w:left="990"/>
        <w:rPr>
          <w:rFonts w:ascii="Times New Roman" w:eastAsia="Times New Roman" w:hAnsi="Times New Roman" w:cs="Times New Roman"/>
          <w:b/>
          <w:sz w:val="18"/>
          <w:szCs w:val="18"/>
        </w:rPr>
      </w:pPr>
    </w:p>
    <w:p w14:paraId="4A241C6B" w14:textId="77777777" w:rsidR="00BF70DF" w:rsidRPr="00BB089B" w:rsidRDefault="008B29B5" w:rsidP="00763548">
      <w:pPr>
        <w:numPr>
          <w:ilvl w:val="1"/>
          <w:numId w:val="30"/>
        </w:numPr>
        <w:ind w:left="990"/>
        <w:rPr>
          <w:rFonts w:ascii="Times New Roman" w:eastAsia="Times New Roman" w:hAnsi="Times New Roman" w:cs="Times New Roman"/>
          <w:b/>
          <w:sz w:val="18"/>
          <w:szCs w:val="18"/>
        </w:rPr>
      </w:pPr>
      <w:hyperlink r:id="rId23">
        <w:r w:rsidR="00BF70DF"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BF70DF" w:rsidRPr="00BB089B">
          <w:rPr>
            <w:rStyle w:val="Hyperlink"/>
            <w:rFonts w:ascii="Times New Roman" w:eastAsia="Times New Roman" w:hAnsi="Times New Roman" w:cs="Times New Roman"/>
            <w:b/>
            <w:sz w:val="18"/>
            <w:szCs w:val="18"/>
          </w:rPr>
          <w:t xml:space="preserve"> </w:t>
        </w:r>
      </w:hyperlink>
      <w:hyperlink r:id="rId25">
        <w:r w:rsidR="00BF70DF" w:rsidRPr="00BB089B">
          <w:rPr>
            <w:rStyle w:val="Hyperlink"/>
            <w:rFonts w:ascii="Times New Roman" w:eastAsia="Times New Roman" w:hAnsi="Times New Roman" w:cs="Times New Roman"/>
            <w:b/>
            <w:sz w:val="18"/>
            <w:szCs w:val="18"/>
          </w:rPr>
          <w:t>sexual abuse"</w:t>
        </w:r>
      </w:hyperlink>
      <w:hyperlink r:id="rId26">
        <w:r w:rsidR="00BF70DF" w:rsidRPr="00BB089B">
          <w:rPr>
            <w:rStyle w:val="Hyperlink"/>
            <w:rFonts w:ascii="Times New Roman" w:eastAsia="Times New Roman" w:hAnsi="Times New Roman" w:cs="Times New Roman"/>
            <w:b/>
            <w:sz w:val="18"/>
            <w:szCs w:val="18"/>
          </w:rPr>
          <w:t xml:space="preserve"> </w:t>
        </w:r>
      </w:hyperlink>
      <w:r w:rsidR="00BF70DF" w:rsidRPr="00BB089B">
        <w:rPr>
          <w:rFonts w:ascii="Times New Roman" w:eastAsia="Times New Roman" w:hAnsi="Times New Roman" w:cs="Times New Roman"/>
          <w:b/>
          <w:sz w:val="18"/>
          <w:szCs w:val="18"/>
        </w:rPr>
        <w:t xml:space="preserve">(Annex 1); </w:t>
      </w:r>
    </w:p>
    <w:p w14:paraId="6663080A" w14:textId="77777777" w:rsidR="00BF70DF" w:rsidRPr="00BB089B" w:rsidRDefault="00BF70DF" w:rsidP="00763548">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8594E" w14:textId="77777777" w:rsidR="00BF70DF" w:rsidRPr="00BB089B" w:rsidRDefault="00BF70DF" w:rsidP="00763548">
      <w:pPr>
        <w:numPr>
          <w:ilvl w:val="1"/>
          <w:numId w:val="30"/>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0CC6A782" w14:textId="77777777" w:rsidR="00BF70DF" w:rsidRPr="00BB089B" w:rsidRDefault="00BF70DF" w:rsidP="00763548">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4D31C" w14:textId="77777777" w:rsidR="00BF70DF" w:rsidRPr="00BB089B" w:rsidRDefault="008B29B5" w:rsidP="00763548">
      <w:pPr>
        <w:numPr>
          <w:ilvl w:val="1"/>
          <w:numId w:val="30"/>
        </w:numPr>
        <w:ind w:left="990"/>
        <w:rPr>
          <w:rFonts w:ascii="Times New Roman" w:eastAsia="Times New Roman" w:hAnsi="Times New Roman" w:cs="Times New Roman"/>
          <w:b/>
          <w:sz w:val="18"/>
          <w:szCs w:val="18"/>
        </w:rPr>
      </w:pPr>
      <w:hyperlink r:id="rId29">
        <w:r w:rsidR="00BF70DF" w:rsidRPr="00BB089B">
          <w:rPr>
            <w:rStyle w:val="Hyperlink"/>
            <w:rFonts w:ascii="Times New Roman" w:eastAsia="Times New Roman" w:hAnsi="Times New Roman" w:cs="Times New Roman"/>
            <w:b/>
            <w:sz w:val="18"/>
            <w:szCs w:val="18"/>
          </w:rPr>
          <w:t>Donor Specific Conditions, as applicable</w:t>
        </w:r>
      </w:hyperlink>
      <w:hyperlink r:id="rId30">
        <w:r w:rsidR="00BF70DF" w:rsidRPr="00BB089B">
          <w:rPr>
            <w:rStyle w:val="Hyperlink"/>
            <w:rFonts w:ascii="Times New Roman" w:eastAsia="Times New Roman" w:hAnsi="Times New Roman" w:cs="Times New Roman"/>
            <w:b/>
            <w:sz w:val="18"/>
            <w:szCs w:val="18"/>
          </w:rPr>
          <w:t xml:space="preserve"> </w:t>
        </w:r>
      </w:hyperlink>
      <w:r w:rsidR="00BF70DF" w:rsidRPr="00BB089B">
        <w:rPr>
          <w:rFonts w:ascii="Times New Roman" w:eastAsia="Times New Roman" w:hAnsi="Times New Roman" w:cs="Times New Roman"/>
          <w:b/>
          <w:sz w:val="18"/>
          <w:szCs w:val="18"/>
        </w:rPr>
        <w:t xml:space="preserve">(Annex 3);  </w:t>
      </w:r>
    </w:p>
    <w:p w14:paraId="05F3B9D3" w14:textId="77777777" w:rsidR="00BF70DF" w:rsidRPr="00BB089B" w:rsidRDefault="00BF70DF" w:rsidP="00763548">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C83FA" w14:textId="77777777" w:rsidR="00BF70DF" w:rsidRPr="00BB089B" w:rsidRDefault="00BF70DF" w:rsidP="00763548">
      <w:pPr>
        <w:numPr>
          <w:ilvl w:val="1"/>
          <w:numId w:val="30"/>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Project Document (Annex 4); </w:t>
      </w:r>
    </w:p>
    <w:p w14:paraId="30D01418" w14:textId="77777777" w:rsidR="00BF70DF" w:rsidRPr="00BB089B" w:rsidRDefault="00BF70DF" w:rsidP="00763548">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9FA360" w14:textId="77777777" w:rsidR="00BF70DF" w:rsidRPr="00BB089B" w:rsidRDefault="00BF70DF" w:rsidP="00763548">
      <w:pPr>
        <w:numPr>
          <w:ilvl w:val="1"/>
          <w:numId w:val="30"/>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3C4B7EBB" w14:textId="77777777" w:rsidR="00BF70DF" w:rsidRPr="00BB089B" w:rsidRDefault="00BF70DF" w:rsidP="00763548">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499224" w14:textId="77777777" w:rsidR="00BF70DF" w:rsidRPr="00BB089B" w:rsidRDefault="00BF70DF" w:rsidP="00763548">
      <w:pPr>
        <w:numPr>
          <w:ilvl w:val="1"/>
          <w:numId w:val="30"/>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1C78507D" w14:textId="77777777" w:rsidR="00BF70DF" w:rsidRPr="00BB089B" w:rsidRDefault="00BF70DF" w:rsidP="00763548">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B483FB" w14:textId="77777777" w:rsidR="00BF70DF" w:rsidRPr="00BB089B" w:rsidRDefault="008B29B5" w:rsidP="00763548">
      <w:pPr>
        <w:numPr>
          <w:ilvl w:val="1"/>
          <w:numId w:val="30"/>
        </w:numPr>
        <w:ind w:left="990"/>
        <w:rPr>
          <w:rFonts w:ascii="Times New Roman" w:eastAsia="Times New Roman" w:hAnsi="Times New Roman" w:cs="Times New Roman"/>
          <w:b/>
          <w:sz w:val="18"/>
          <w:szCs w:val="18"/>
        </w:rPr>
      </w:pPr>
      <w:hyperlink r:id="rId35">
        <w:r w:rsidR="00BF70DF"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BF70DF" w:rsidRPr="00BB089B">
          <w:rPr>
            <w:rStyle w:val="Hyperlink"/>
            <w:rFonts w:ascii="Times New Roman" w:eastAsia="Times New Roman" w:hAnsi="Times New Roman" w:cs="Times New Roman"/>
            <w:b/>
            <w:sz w:val="18"/>
            <w:szCs w:val="18"/>
          </w:rPr>
          <w:t>,</w:t>
        </w:r>
      </w:hyperlink>
      <w:r w:rsidR="00BF70DF" w:rsidRPr="00BB089B">
        <w:rPr>
          <w:rFonts w:ascii="Times New Roman" w:eastAsia="Times New Roman" w:hAnsi="Times New Roman" w:cs="Times New Roman"/>
          <w:b/>
          <w:sz w:val="18"/>
          <w:szCs w:val="18"/>
        </w:rPr>
        <w:t xml:space="preserve"> as applicable (Annex 7).    </w:t>
      </w:r>
    </w:p>
    <w:p w14:paraId="7E381357"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4AE4AB" w14:textId="77777777" w:rsidR="00BF70DF" w:rsidRPr="00BB089B" w:rsidRDefault="00BF70DF" w:rsidP="00763548">
      <w:pPr>
        <w:numPr>
          <w:ilvl w:val="0"/>
          <w:numId w:val="30"/>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7C335BE5"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9594FFC" w14:textId="77777777" w:rsidR="00BF70DF" w:rsidRPr="00BB089B" w:rsidRDefault="00BF70DF" w:rsidP="00763548">
      <w:pPr>
        <w:numPr>
          <w:ilvl w:val="0"/>
          <w:numId w:val="30"/>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525E50A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9C6659" w14:textId="74192BA2" w:rsidR="00BF70DF" w:rsidRPr="00BB089B" w:rsidRDefault="00BF70DF" w:rsidP="00763548">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0F21F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49982048"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1B52AE" w14:textId="77777777" w:rsidR="00BF70DF" w:rsidRPr="00BB089B" w:rsidRDefault="00BF70DF" w:rsidP="00763548">
      <w:pPr>
        <w:numPr>
          <w:ilvl w:val="0"/>
          <w:numId w:val="31"/>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6F3FC5F5" w14:textId="77777777" w:rsidR="00BF70DF" w:rsidRPr="00BB089B" w:rsidRDefault="00BF70DF" w:rsidP="00763548">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A45CE" w14:textId="77777777" w:rsidR="00BF70DF" w:rsidRPr="00BB089B" w:rsidRDefault="00BF70DF" w:rsidP="00763548">
      <w:pPr>
        <w:numPr>
          <w:ilvl w:val="0"/>
          <w:numId w:val="31"/>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574EF24" w14:textId="77777777" w:rsidR="00BF70DF" w:rsidRPr="00BB089B" w:rsidRDefault="00BF70DF" w:rsidP="00763548">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0702EF" w14:textId="77777777" w:rsidR="00BF70DF" w:rsidRPr="00BB089B" w:rsidRDefault="00BF70DF" w:rsidP="00763548">
      <w:pPr>
        <w:numPr>
          <w:ilvl w:val="0"/>
          <w:numId w:val="31"/>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52084FE8" w14:textId="77777777" w:rsidR="00BF70DF" w:rsidRPr="00BB089B" w:rsidRDefault="00BF70DF" w:rsidP="00763548">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23EE6341" w14:textId="77777777" w:rsidR="00BF70DF" w:rsidRPr="00BB089B" w:rsidRDefault="00BF70DF" w:rsidP="00763548">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6284A4" w14:textId="77777777" w:rsidR="00BF70DF" w:rsidRPr="00BB089B" w:rsidRDefault="00BF70DF" w:rsidP="00763548">
      <w:pPr>
        <w:numPr>
          <w:ilvl w:val="0"/>
          <w:numId w:val="31"/>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5D873AC1" w14:textId="77777777" w:rsidR="00BF70DF" w:rsidRPr="00BB089B" w:rsidRDefault="00BF70DF" w:rsidP="00763548">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E5DA47" w14:textId="77777777" w:rsidR="00BF70DF" w:rsidRPr="00BB089B" w:rsidRDefault="00BF70DF" w:rsidP="00763548">
      <w:pPr>
        <w:numPr>
          <w:ilvl w:val="0"/>
          <w:numId w:val="31"/>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37F3994E"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4D1211" w14:textId="77777777" w:rsidR="00BF70DF" w:rsidRPr="00BB089B" w:rsidRDefault="00BF70DF" w:rsidP="00763548">
      <w:pPr>
        <w:numPr>
          <w:ilvl w:val="1"/>
          <w:numId w:val="31"/>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Agreement; </w:t>
      </w:r>
    </w:p>
    <w:p w14:paraId="02BAC9A8"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D6DD57" w14:textId="77777777" w:rsidR="00BF70DF" w:rsidRPr="00BB089B" w:rsidRDefault="00BF70DF" w:rsidP="00763548">
      <w:pPr>
        <w:numPr>
          <w:ilvl w:val="1"/>
          <w:numId w:val="31"/>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Work; </w:t>
      </w:r>
    </w:p>
    <w:p w14:paraId="17F62C00"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02BADD" w14:textId="77777777" w:rsidR="00BF70DF" w:rsidRPr="00BB089B" w:rsidRDefault="00BF70DF" w:rsidP="00763548">
      <w:pPr>
        <w:numPr>
          <w:ilvl w:val="1"/>
          <w:numId w:val="31"/>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Completing its responsibilities with diligence and efficiency, and in conformity with the requirements set out in the Partner Project Document (including in connection with the workplan and budget); </w:t>
      </w:r>
    </w:p>
    <w:p w14:paraId="35C79956"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2450B" w14:textId="77777777" w:rsidR="00BF70DF" w:rsidRPr="00BB089B" w:rsidRDefault="00BF70DF" w:rsidP="00763548">
      <w:pPr>
        <w:numPr>
          <w:ilvl w:val="1"/>
          <w:numId w:val="31"/>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for; </w:t>
      </w:r>
    </w:p>
    <w:p w14:paraId="002F97CF"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DF8763" w14:textId="77777777" w:rsidR="00BF70DF" w:rsidRPr="00BB089B" w:rsidRDefault="00BF70DF" w:rsidP="00763548">
      <w:pPr>
        <w:numPr>
          <w:ilvl w:val="1"/>
          <w:numId w:val="31"/>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Women;  </w:t>
      </w:r>
    </w:p>
    <w:p w14:paraId="6659BABA" w14:textId="77777777" w:rsidR="00BF70DF" w:rsidRPr="00BB089B" w:rsidRDefault="00BF70DF" w:rsidP="00763548">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D7107" w14:textId="77777777" w:rsidR="00BF70DF" w:rsidRPr="00BB089B" w:rsidRDefault="00BF70DF" w:rsidP="00763548">
      <w:pPr>
        <w:numPr>
          <w:ilvl w:val="1"/>
          <w:numId w:val="31"/>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4D1A0284" w14:textId="3F7F942C" w:rsidR="00BF70DF" w:rsidRPr="00BB089B" w:rsidRDefault="00BF70DF" w:rsidP="00763548">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DF518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07477E2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BED35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1FBD92A9"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B014C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6C1985F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34F148"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4C191293"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EA6CD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5D587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1C18365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7E937F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7913E2F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F692A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30647BE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28DC9"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0936205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82F4DA" w14:textId="77777777" w:rsidR="00BF70DF" w:rsidRPr="00BB089B" w:rsidRDefault="00BF70DF" w:rsidP="00763548">
      <w:pPr>
        <w:numPr>
          <w:ilvl w:val="0"/>
          <w:numId w:val="32"/>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46F8543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FC2C58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2E208AD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17AEF76" w14:textId="77777777" w:rsidR="00BF70DF" w:rsidRPr="00BB089B" w:rsidRDefault="00BF70DF" w:rsidP="00763548">
      <w:pPr>
        <w:numPr>
          <w:ilvl w:val="1"/>
          <w:numId w:val="32"/>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544152CA" w14:textId="77777777" w:rsidR="00BF70DF" w:rsidRPr="00BB089B" w:rsidRDefault="00BF70DF" w:rsidP="00763548">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11EFD0" w14:textId="77777777" w:rsidR="00BF70DF" w:rsidRPr="00BB089B" w:rsidRDefault="00BF70DF" w:rsidP="00763548">
      <w:pPr>
        <w:numPr>
          <w:ilvl w:val="1"/>
          <w:numId w:val="32"/>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7029F5F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CF2602" w14:textId="77777777" w:rsidR="00BF70DF" w:rsidRPr="00BB089B" w:rsidRDefault="00BF70DF" w:rsidP="00763548">
      <w:pPr>
        <w:numPr>
          <w:ilvl w:val="3"/>
          <w:numId w:val="34"/>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69F1E3A1" w14:textId="77777777" w:rsidR="00BF70DF" w:rsidRPr="00BB089B" w:rsidRDefault="00BF70DF" w:rsidP="00763548">
      <w:pPr>
        <w:numPr>
          <w:ilvl w:val="3"/>
          <w:numId w:val="34"/>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7FB68D92" w14:textId="77777777" w:rsidR="00BF70DF" w:rsidRPr="00BB089B" w:rsidRDefault="00BF70DF" w:rsidP="00763548">
      <w:pPr>
        <w:numPr>
          <w:ilvl w:val="3"/>
          <w:numId w:val="34"/>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1962246F" w14:textId="77777777" w:rsidR="00BF70DF" w:rsidRPr="00BB089B" w:rsidRDefault="00BF70DF" w:rsidP="00763548">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1C7CAE" w14:textId="77777777" w:rsidR="00BF70DF" w:rsidRPr="00BB089B" w:rsidRDefault="00BF70DF" w:rsidP="00763548">
      <w:pPr>
        <w:numPr>
          <w:ilvl w:val="2"/>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subcontractors and others engaged to perform the Work. </w:t>
      </w:r>
    </w:p>
    <w:p w14:paraId="10E80E8F" w14:textId="77777777" w:rsidR="00BF70DF" w:rsidRPr="00BB089B" w:rsidRDefault="00BF70DF" w:rsidP="00763548">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1833447" w14:textId="77777777" w:rsidR="00BF70DF" w:rsidRPr="00BB089B" w:rsidRDefault="00BF70DF" w:rsidP="00763548">
      <w:pPr>
        <w:numPr>
          <w:ilvl w:val="2"/>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117967B4" w14:textId="77777777" w:rsidR="00BF70DF" w:rsidRPr="00BB089B" w:rsidRDefault="00BF70DF" w:rsidP="00763548">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8C2B0B" w14:textId="77777777" w:rsidR="00BF70DF" w:rsidRPr="00BB089B" w:rsidRDefault="00BF70DF" w:rsidP="00763548">
      <w:pPr>
        <w:numPr>
          <w:ilvl w:val="2"/>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115C5037" w14:textId="77777777" w:rsidR="00BF70DF" w:rsidRPr="00BB089B" w:rsidRDefault="00BF70DF" w:rsidP="00763548">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7E1457" w14:textId="77777777" w:rsidR="00BF70DF" w:rsidRPr="00BB089B" w:rsidRDefault="00BF70DF" w:rsidP="00763548">
      <w:pPr>
        <w:numPr>
          <w:ilvl w:val="2"/>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08DF1697"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724F2E" w14:textId="77777777" w:rsidR="00BF70DF" w:rsidRPr="00BB089B" w:rsidRDefault="00BF70DF" w:rsidP="00763548">
      <w:pPr>
        <w:numPr>
          <w:ilvl w:val="0"/>
          <w:numId w:val="32"/>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9549DF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D9334" w14:textId="77777777" w:rsidR="00BF70DF" w:rsidRPr="00BB089B" w:rsidRDefault="00BF70DF" w:rsidP="00763548">
      <w:pPr>
        <w:numPr>
          <w:ilvl w:val="2"/>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2B4516BF"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866399" w14:textId="77777777" w:rsidR="00BF70DF" w:rsidRPr="00BB089B" w:rsidRDefault="00BF70DF" w:rsidP="00763548">
      <w:pPr>
        <w:numPr>
          <w:ilvl w:val="2"/>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02A79FA1"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A39C0E" w14:textId="77777777" w:rsidR="00BF70DF" w:rsidRPr="00BB089B" w:rsidRDefault="00BF70DF" w:rsidP="00763548">
      <w:pPr>
        <w:numPr>
          <w:ilvl w:val="2"/>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arise in the context of the Work as set forth in 14.3 c of the General Terms and Conditions;  </w:t>
      </w:r>
    </w:p>
    <w:p w14:paraId="66A6CA9C"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7A774" w14:textId="77777777" w:rsidR="00BF70DF" w:rsidRPr="00BB089B" w:rsidRDefault="00BF70DF" w:rsidP="00763548">
      <w:pPr>
        <w:numPr>
          <w:ilvl w:val="2"/>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4B9FCC61"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C708AC4" w14:textId="77777777" w:rsidR="00BF70DF" w:rsidRPr="00BB089B" w:rsidRDefault="00BF70DF" w:rsidP="00763548">
      <w:pPr>
        <w:numPr>
          <w:ilvl w:val="0"/>
          <w:numId w:val="32"/>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14885FC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E9E8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7A4369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1D05797"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 xml:space="preserve">UN Women shall contribute to the Work as set forth in this Agreement, including by:  (a) Commencing and completing the responsibilities allocated to it in this Agreement in a timely manner, provided that all necessary reports and other documents are available, and UN Women is satisfied with the same;  </w:t>
      </w:r>
    </w:p>
    <w:p w14:paraId="50BD0FED"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18C94C" w14:textId="77777777" w:rsidR="00BF70DF" w:rsidRPr="00BB089B" w:rsidRDefault="00BF70DF" w:rsidP="00763548">
      <w:pPr>
        <w:numPr>
          <w:ilvl w:val="0"/>
          <w:numId w:val="35"/>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Agreement;  </w:t>
      </w:r>
    </w:p>
    <w:p w14:paraId="51EF260D"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5E939877" w14:textId="77777777" w:rsidR="00BF70DF" w:rsidRPr="00BB089B" w:rsidRDefault="00BF70DF" w:rsidP="00763548">
      <w:pPr>
        <w:numPr>
          <w:ilvl w:val="0"/>
          <w:numId w:val="35"/>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Agreement; </w:t>
      </w:r>
    </w:p>
    <w:p w14:paraId="5F4CE93E"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9CCB76" w14:textId="77777777" w:rsidR="00BF70DF" w:rsidRPr="00BB089B" w:rsidRDefault="00BF70DF" w:rsidP="00763548">
      <w:pPr>
        <w:numPr>
          <w:ilvl w:val="0"/>
          <w:numId w:val="35"/>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Work; </w:t>
      </w:r>
    </w:p>
    <w:p w14:paraId="2E3642D6"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AEE4D4" w14:textId="77777777" w:rsidR="00BF70DF" w:rsidRPr="00BB089B" w:rsidRDefault="00BF70DF" w:rsidP="00763548">
      <w:pPr>
        <w:numPr>
          <w:ilvl w:val="0"/>
          <w:numId w:val="35"/>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stakeholders;  </w:t>
      </w:r>
    </w:p>
    <w:p w14:paraId="3A8D9818"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10ACF4" w14:textId="77777777" w:rsidR="00BF70DF" w:rsidRPr="00BB089B" w:rsidRDefault="00BF70DF" w:rsidP="00763548">
      <w:pPr>
        <w:numPr>
          <w:ilvl w:val="0"/>
          <w:numId w:val="35"/>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4BC7FD7B" w14:textId="77777777" w:rsidR="00BF70DF" w:rsidRPr="00BB089B" w:rsidRDefault="00BF70DF" w:rsidP="00763548">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5446A7" w14:textId="77777777" w:rsidR="00BF70DF" w:rsidRPr="00BB089B" w:rsidRDefault="00BF70DF" w:rsidP="00763548">
      <w:pPr>
        <w:numPr>
          <w:ilvl w:val="0"/>
          <w:numId w:val="35"/>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6274EE3"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D0A024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4053C6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AE528" w14:textId="77777777" w:rsidR="00BF70DF" w:rsidRPr="00BB089B" w:rsidRDefault="00BF70DF" w:rsidP="008B78B2">
      <w:pPr>
        <w:numPr>
          <w:ilvl w:val="0"/>
          <w:numId w:val="36"/>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5965E9C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549C3" w14:textId="77777777" w:rsidR="00BF70DF" w:rsidRPr="00BB089B" w:rsidRDefault="00BF70DF" w:rsidP="008B78B2">
      <w:pPr>
        <w:numPr>
          <w:ilvl w:val="1"/>
          <w:numId w:val="36"/>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Partner;  </w:t>
      </w:r>
    </w:p>
    <w:p w14:paraId="6CAB7D9A" w14:textId="77777777" w:rsidR="00BF70DF" w:rsidRPr="00BB089B" w:rsidRDefault="00BF70DF" w:rsidP="008B78B2">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FE6CE4" w14:textId="77777777" w:rsidR="00BF70DF" w:rsidRPr="00BB089B" w:rsidRDefault="00BF70DF" w:rsidP="008B78B2">
      <w:pPr>
        <w:numPr>
          <w:ilvl w:val="1"/>
          <w:numId w:val="36"/>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00A428B2" w14:textId="77777777" w:rsidR="00BF70DF" w:rsidRPr="00BB089B" w:rsidRDefault="00BF70DF" w:rsidP="008B78B2">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4B9DB2E" w14:textId="77777777" w:rsidR="00BF70DF" w:rsidRPr="00BB089B" w:rsidRDefault="00BF70DF" w:rsidP="008B78B2">
      <w:pPr>
        <w:numPr>
          <w:ilvl w:val="1"/>
          <w:numId w:val="36"/>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591A352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74E18E" w14:textId="77777777" w:rsidR="00BF70DF" w:rsidRPr="00BB089B" w:rsidRDefault="00BF70DF" w:rsidP="008B78B2">
      <w:pPr>
        <w:numPr>
          <w:ilvl w:val="0"/>
          <w:numId w:val="36"/>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67FDED5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86D389" w14:textId="77777777" w:rsidR="00BF70DF" w:rsidRPr="00BB089B" w:rsidRDefault="00BF70DF" w:rsidP="00BF70DF">
      <w:pPr>
        <w:rPr>
          <w:rFonts w:ascii="Times New Roman" w:eastAsia="Times New Roman" w:hAnsi="Times New Roman" w:cs="Times New Roman"/>
          <w:b/>
          <w:sz w:val="18"/>
          <w:szCs w:val="18"/>
        </w:rPr>
        <w:sectPr w:rsidR="00BF70DF"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34111415" w14:textId="6CFD22F5" w:rsidR="00BF70DF" w:rsidRPr="00BB089B" w:rsidRDefault="00BF70DF" w:rsidP="00574E54">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0E3C2B1F" w14:textId="77777777" w:rsidR="00BF70DF" w:rsidRPr="00BB089B" w:rsidRDefault="00BF70DF" w:rsidP="00574E54">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54EEE4C"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18AFA1"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3E167B0C"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7B40BD"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366F9A82"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872CD7"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46D0161D"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ED207D"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1F043FF7"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16B76F"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5F87C27D"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63D12D8"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2008E12E"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B36D2B"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16FBAB9" w14:textId="77777777" w:rsidR="00BF70DF" w:rsidRPr="00BB089B" w:rsidRDefault="00BF70DF" w:rsidP="008B78B2">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5B3C92" w14:textId="77777777" w:rsidR="00BF70DF" w:rsidRPr="00BB089B" w:rsidRDefault="00BF70DF" w:rsidP="008B78B2">
      <w:pPr>
        <w:numPr>
          <w:ilvl w:val="0"/>
          <w:numId w:val="37"/>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552FA67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1340D6"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1DAB1E6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B9DB90" w14:textId="77777777" w:rsidR="00BF70DF" w:rsidRPr="00BB089B" w:rsidRDefault="00BF70DF" w:rsidP="007C4F0A">
      <w:pPr>
        <w:numPr>
          <w:ilvl w:val="0"/>
          <w:numId w:val="38"/>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1D28F91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E959D3" w14:textId="77777777" w:rsidR="00BF70DF" w:rsidRPr="00BB089B" w:rsidRDefault="00BF70DF" w:rsidP="007C4F0A">
      <w:pPr>
        <w:numPr>
          <w:ilvl w:val="1"/>
          <w:numId w:val="38"/>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5E27C566" w14:textId="77777777" w:rsidR="00BF70DF" w:rsidRPr="00BB089B" w:rsidRDefault="00BF70DF" w:rsidP="007C4F0A">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6CCBA6A" w14:textId="77777777" w:rsidR="00BF70DF" w:rsidRPr="00BB089B" w:rsidRDefault="00BF70DF" w:rsidP="007C4F0A">
      <w:pPr>
        <w:numPr>
          <w:ilvl w:val="1"/>
          <w:numId w:val="38"/>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67183E9C" w14:textId="77777777" w:rsidR="00BF70DF" w:rsidRPr="00BB089B" w:rsidRDefault="00BF70DF" w:rsidP="007C4F0A">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26D92A" w14:textId="77777777" w:rsidR="00BF70DF" w:rsidRPr="00BB089B" w:rsidRDefault="00BF70DF" w:rsidP="007C4F0A">
      <w:pPr>
        <w:numPr>
          <w:ilvl w:val="1"/>
          <w:numId w:val="38"/>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7565E8B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D80C1" w14:textId="77777777" w:rsidR="00BF70DF" w:rsidRPr="00BB089B" w:rsidRDefault="00BF70DF" w:rsidP="007C4F0A">
      <w:pPr>
        <w:numPr>
          <w:ilvl w:val="0"/>
          <w:numId w:val="38"/>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7261690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E06B6CA" w14:textId="77777777" w:rsidR="00BF70DF" w:rsidRPr="00BB089B" w:rsidRDefault="00BF70DF" w:rsidP="007C4F0A">
      <w:pPr>
        <w:numPr>
          <w:ilvl w:val="1"/>
          <w:numId w:val="38"/>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029F3270" w14:textId="77777777" w:rsidR="00BF70DF" w:rsidRPr="00BB089B" w:rsidRDefault="00BF70DF" w:rsidP="007C4F0A">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5E9801" w14:textId="77777777" w:rsidR="00BF70DF" w:rsidRPr="00BB089B" w:rsidRDefault="00BF70DF" w:rsidP="007C4F0A">
      <w:pPr>
        <w:numPr>
          <w:ilvl w:val="1"/>
          <w:numId w:val="38"/>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37FA2360" w14:textId="77777777" w:rsidR="00BF70DF" w:rsidRPr="00BB089B" w:rsidRDefault="00BF70DF" w:rsidP="007C4F0A">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2BEF85" w14:textId="77777777" w:rsidR="00BF70DF" w:rsidRPr="00BB089B" w:rsidRDefault="00BF70DF" w:rsidP="007C4F0A">
      <w:pPr>
        <w:numPr>
          <w:ilvl w:val="1"/>
          <w:numId w:val="38"/>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3A908C6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66D8AE" w14:textId="77777777" w:rsidR="00BF70DF" w:rsidRPr="00BB089B" w:rsidRDefault="00BF70DF" w:rsidP="007C4F0A">
      <w:pPr>
        <w:numPr>
          <w:ilvl w:val="0"/>
          <w:numId w:val="38"/>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2936AD2"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75CB70" w14:textId="77777777" w:rsidR="00BF70DF" w:rsidRPr="00BB089B" w:rsidRDefault="00BF70DF" w:rsidP="007C4F0A">
      <w:pPr>
        <w:numPr>
          <w:ilvl w:val="1"/>
          <w:numId w:val="38"/>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3E0A56AA" w14:textId="77777777" w:rsidR="00BF70DF" w:rsidRPr="00BB089B" w:rsidRDefault="00BF70DF" w:rsidP="007C4F0A">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DAB7C78" w14:textId="77777777" w:rsidR="00BF70DF" w:rsidRPr="00BB089B" w:rsidRDefault="00BF70DF" w:rsidP="007C4F0A">
      <w:pPr>
        <w:numPr>
          <w:ilvl w:val="1"/>
          <w:numId w:val="38"/>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26D2D0B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9E2DD7"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F514268"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B6D7D8D" w14:textId="77777777" w:rsidR="00BF70DF" w:rsidRPr="00BB089B" w:rsidRDefault="00BF70DF" w:rsidP="007C4F0A">
      <w:pPr>
        <w:numPr>
          <w:ilvl w:val="0"/>
          <w:numId w:val="39"/>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3276738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39B0E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114502C9"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88A393" w14:textId="77777777" w:rsidR="00BF70DF" w:rsidRPr="00BB089B" w:rsidRDefault="00BF70DF" w:rsidP="007C4F0A">
      <w:pPr>
        <w:numPr>
          <w:ilvl w:val="0"/>
          <w:numId w:val="39"/>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7F80DF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623D05E9" w14:textId="77777777" w:rsidR="00BF70DF" w:rsidRPr="00BB089B" w:rsidRDefault="00BF70DF" w:rsidP="007C4F0A">
      <w:pPr>
        <w:numPr>
          <w:ilvl w:val="1"/>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5A18B088" w14:textId="77777777" w:rsidR="00BF70DF" w:rsidRPr="00BB089B" w:rsidRDefault="00BF70DF" w:rsidP="007C4F0A">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93909" w14:textId="77777777" w:rsidR="00BF70DF" w:rsidRPr="00BB089B" w:rsidRDefault="00BF70DF" w:rsidP="007C4F0A">
      <w:pPr>
        <w:numPr>
          <w:ilvl w:val="1"/>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2E4DC9C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422038" w14:textId="77777777" w:rsidR="00BF70DF" w:rsidRPr="00BB089B" w:rsidRDefault="00BF70DF" w:rsidP="007C4F0A">
      <w:pPr>
        <w:numPr>
          <w:ilvl w:val="2"/>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date; </w:t>
      </w:r>
    </w:p>
    <w:p w14:paraId="78DAFF86" w14:textId="77777777" w:rsidR="00BF70DF" w:rsidRPr="00BB089B" w:rsidRDefault="00BF70DF" w:rsidP="007C4F0A">
      <w:pPr>
        <w:numPr>
          <w:ilvl w:val="2"/>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0489A933" w14:textId="77777777" w:rsidR="00BF70DF" w:rsidRPr="00BB089B" w:rsidRDefault="00BF70DF" w:rsidP="007C4F0A">
      <w:pPr>
        <w:numPr>
          <w:ilvl w:val="2"/>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Agreement;  </w:t>
      </w:r>
    </w:p>
    <w:p w14:paraId="302CC433" w14:textId="77777777" w:rsidR="00BF70DF" w:rsidRPr="00BB089B" w:rsidRDefault="00BF70DF" w:rsidP="007C4F0A">
      <w:pPr>
        <w:numPr>
          <w:ilvl w:val="2"/>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406F949F" w14:textId="77777777" w:rsidR="00BF70DF" w:rsidRPr="00BB089B" w:rsidRDefault="00BF70DF" w:rsidP="007C4F0A">
      <w:pPr>
        <w:numPr>
          <w:ilvl w:val="2"/>
          <w:numId w:val="39"/>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13A5652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B26C816" w14:textId="77777777" w:rsidR="00BF70DF" w:rsidRPr="00BB089B" w:rsidRDefault="00BF70DF" w:rsidP="007C4F0A">
      <w:pPr>
        <w:numPr>
          <w:ilvl w:val="1"/>
          <w:numId w:val="39"/>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29D6C6F1" w14:textId="77777777" w:rsidR="00BF70DF" w:rsidRPr="00BB089B" w:rsidRDefault="00BF70DF" w:rsidP="007C4F0A">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9AC1F3" w14:textId="77777777" w:rsidR="00BF70DF" w:rsidRPr="00BB089B" w:rsidRDefault="00BF70DF" w:rsidP="007C4F0A">
      <w:pPr>
        <w:numPr>
          <w:ilvl w:val="1"/>
          <w:numId w:val="39"/>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5F0F5C2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4FD61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  ] </w:t>
      </w:r>
    </w:p>
    <w:p w14:paraId="70D5A6A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66E3E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  ] </w:t>
      </w:r>
    </w:p>
    <w:p w14:paraId="394103C8"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3AEFB8"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  ] </w:t>
      </w:r>
    </w:p>
    <w:p w14:paraId="060B141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0DF983"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  ] </w:t>
      </w:r>
    </w:p>
    <w:p w14:paraId="1D2A03E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E4DC15"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  ] </w:t>
      </w:r>
    </w:p>
    <w:p w14:paraId="39DBF4A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46BC82"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22BAA663"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8DF1AA"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797CEE75" w14:textId="77777777" w:rsidR="00BF70DF" w:rsidRPr="00BB089B" w:rsidRDefault="00BF70DF" w:rsidP="007C4F0A">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D4E754" w14:textId="77777777" w:rsidR="00BF70DF" w:rsidRPr="00BB089B" w:rsidRDefault="00BF70DF" w:rsidP="007C4F0A">
      <w:pPr>
        <w:numPr>
          <w:ilvl w:val="0"/>
          <w:numId w:val="40"/>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2ABB5FDA" w14:textId="77777777" w:rsidR="00BF70DF" w:rsidRPr="00BB089B" w:rsidRDefault="00BF70DF" w:rsidP="007C4F0A">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58FBF8" w14:textId="77777777" w:rsidR="00BF70DF" w:rsidRPr="00BB089B" w:rsidRDefault="00BF70DF" w:rsidP="007C4F0A">
      <w:pPr>
        <w:numPr>
          <w:ilvl w:val="0"/>
          <w:numId w:val="40"/>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7DC747C2"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18E89E" w14:textId="77777777" w:rsidR="00BF70DF" w:rsidRPr="00BB089B" w:rsidRDefault="00BF70DF" w:rsidP="007C4F0A">
      <w:pPr>
        <w:numPr>
          <w:ilvl w:val="1"/>
          <w:numId w:val="40"/>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money; </w:t>
      </w:r>
    </w:p>
    <w:p w14:paraId="13A0DB14" w14:textId="77777777" w:rsidR="00BF70DF" w:rsidRPr="00BB089B" w:rsidRDefault="00BF70DF" w:rsidP="007C4F0A">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15467" w14:textId="77777777" w:rsidR="00BF70DF" w:rsidRPr="00BB089B" w:rsidRDefault="00BF70DF" w:rsidP="007C4F0A">
      <w:pPr>
        <w:numPr>
          <w:ilvl w:val="1"/>
          <w:numId w:val="40"/>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integrity and transparency; and, </w:t>
      </w:r>
    </w:p>
    <w:p w14:paraId="570FA77E" w14:textId="77777777" w:rsidR="00BF70DF" w:rsidRPr="00BB089B" w:rsidRDefault="00BF70DF" w:rsidP="007C4F0A">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996FD5" w14:textId="77777777" w:rsidR="00BF70DF" w:rsidRPr="00BB089B" w:rsidRDefault="00BF70DF" w:rsidP="007C4F0A">
      <w:pPr>
        <w:numPr>
          <w:ilvl w:val="1"/>
          <w:numId w:val="40"/>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F63F6CD"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FFE7B2"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7C686D9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41BA42"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6D9365FE"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ABCB051"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43C4F4C2"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5EE8E70"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maintenance and physical inventory of the Property.  </w:t>
      </w:r>
    </w:p>
    <w:p w14:paraId="5BDB6854"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3E5249"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selfinsurance.  </w:t>
      </w:r>
    </w:p>
    <w:p w14:paraId="70E75FFB"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75A197D"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5690D39C"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12E39D"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28B2ACA4"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95E8AA"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370BC0D6"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F1ADFA" w14:textId="77777777" w:rsidR="00BF70DF" w:rsidRPr="00BB089B" w:rsidRDefault="00BF70DF" w:rsidP="007C4F0A">
      <w:pPr>
        <w:numPr>
          <w:ilvl w:val="0"/>
          <w:numId w:val="41"/>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4AAC40A9"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825D"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324B0400"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2E54227" w14:textId="77777777" w:rsidR="00BF70DF" w:rsidRPr="00BB089B" w:rsidRDefault="00BF70DF" w:rsidP="007C4F0A">
      <w:pPr>
        <w:numPr>
          <w:ilvl w:val="0"/>
          <w:numId w:val="4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02796F4"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D6DEBD" w14:textId="77777777" w:rsidR="00BF70DF" w:rsidRPr="00BB089B" w:rsidRDefault="00BF70DF" w:rsidP="007C4F0A">
      <w:pPr>
        <w:numPr>
          <w:ilvl w:val="0"/>
          <w:numId w:val="4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32BF02C"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A9970A" w14:textId="77777777" w:rsidR="00BF70DF" w:rsidRPr="00BB089B" w:rsidRDefault="00BF70DF" w:rsidP="007C4F0A">
      <w:pPr>
        <w:numPr>
          <w:ilvl w:val="0"/>
          <w:numId w:val="4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  </w:t>
      </w:r>
    </w:p>
    <w:p w14:paraId="1013FFF3"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4ED249" w14:textId="77777777" w:rsidR="00BF70DF" w:rsidRPr="00BB089B" w:rsidRDefault="00BF70DF" w:rsidP="007C4F0A">
      <w:pPr>
        <w:numPr>
          <w:ilvl w:val="0"/>
          <w:numId w:val="4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6CE61F85"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542BD3" w14:textId="77777777" w:rsidR="00BF70DF" w:rsidRPr="00BB089B" w:rsidRDefault="00BF70DF" w:rsidP="007C4F0A">
      <w:pPr>
        <w:numPr>
          <w:ilvl w:val="0"/>
          <w:numId w:val="4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5F2216E4" w14:textId="77777777" w:rsidR="00BF70DF" w:rsidRPr="00BB089B" w:rsidRDefault="00BF70DF" w:rsidP="007C4F0A">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D50F7B" w14:textId="77777777" w:rsidR="00BF70DF" w:rsidRPr="00BB089B" w:rsidRDefault="00BF70DF" w:rsidP="007C4F0A">
      <w:pPr>
        <w:numPr>
          <w:ilvl w:val="0"/>
          <w:numId w:val="42"/>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DBFB5AE"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A99F6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4C56739D"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9E257A"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6D10922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C4FF40" w14:textId="77777777" w:rsidR="00BF70DF" w:rsidRPr="00BB089B" w:rsidRDefault="00BF70DF" w:rsidP="007C4F0A">
      <w:pPr>
        <w:numPr>
          <w:ilvl w:val="0"/>
          <w:numId w:val="43"/>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3380FC90" w14:textId="77777777" w:rsidR="00BF70DF" w:rsidRPr="00BB089B" w:rsidRDefault="00BF70DF" w:rsidP="007C4F0A">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7665F0A2" w14:textId="77777777" w:rsidR="00BF70DF" w:rsidRPr="00BB089B" w:rsidRDefault="00BF70DF" w:rsidP="007C4F0A">
      <w:pPr>
        <w:numPr>
          <w:ilvl w:val="0"/>
          <w:numId w:val="43"/>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3FCD6C44" w14:textId="77777777" w:rsidR="00BF70DF" w:rsidRPr="00BB089B" w:rsidRDefault="00BF70DF" w:rsidP="007C4F0A">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BF3875" w14:textId="77777777" w:rsidR="00BF70DF" w:rsidRPr="00BB089B" w:rsidRDefault="00BF70DF" w:rsidP="007C4F0A">
      <w:pPr>
        <w:numPr>
          <w:ilvl w:val="0"/>
          <w:numId w:val="43"/>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30E5AC7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616CB9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638C4E3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A0A9CF"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669F3546"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BBEC9"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1762DE44"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F5A7DA"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below; </w:t>
      </w:r>
    </w:p>
    <w:p w14:paraId="5935252B"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DFCDB1"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fund </w:t>
      </w:r>
    </w:p>
    <w:p w14:paraId="32E2EECC"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transfers;   </w:t>
      </w:r>
    </w:p>
    <w:p w14:paraId="46EFC660"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79A288A"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transfers;  </w:t>
      </w:r>
    </w:p>
    <w:p w14:paraId="701223E6"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2F832CF"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transfers;  </w:t>
      </w:r>
    </w:p>
    <w:p w14:paraId="06C1D33E"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D1B329"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BD3213A"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AE637F" w14:textId="77777777" w:rsidR="00BF70DF" w:rsidRPr="00BB089B" w:rsidRDefault="00BF70DF" w:rsidP="007C4F0A">
      <w:pPr>
        <w:numPr>
          <w:ilvl w:val="1"/>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662BC62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E40F4" w14:textId="77777777" w:rsidR="00BF70DF" w:rsidRPr="00BB089B" w:rsidRDefault="00BF70DF" w:rsidP="007C4F0A">
      <w:pPr>
        <w:numPr>
          <w:ilvl w:val="0"/>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12EEA89C" w14:textId="77777777" w:rsidR="00BF70DF" w:rsidRPr="00BB089B" w:rsidRDefault="00BF70DF" w:rsidP="007C4F0A">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C72596" w14:textId="77777777" w:rsidR="00BF70DF" w:rsidRPr="00BB089B" w:rsidRDefault="00BF70DF" w:rsidP="007C4F0A">
      <w:pPr>
        <w:numPr>
          <w:ilvl w:val="0"/>
          <w:numId w:val="43"/>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3AF9DF2F"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EF3D2F0"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Agreement;  </w:t>
      </w:r>
    </w:p>
    <w:p w14:paraId="0AEFF1E5"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1F9437"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tax; </w:t>
      </w:r>
    </w:p>
    <w:p w14:paraId="0085DA66"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183B6B"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entity; </w:t>
      </w:r>
    </w:p>
    <w:p w14:paraId="7EAC52D5"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F2AE5A"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entity; </w:t>
      </w:r>
    </w:p>
    <w:p w14:paraId="00178366"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1188539"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Rate;  </w:t>
      </w:r>
    </w:p>
    <w:p w14:paraId="44BB92C8"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FAD72C"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Agreement;  </w:t>
      </w:r>
    </w:p>
    <w:p w14:paraId="341DAEFE"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CF116C" w14:textId="77777777"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station; </w:t>
      </w:r>
    </w:p>
    <w:p w14:paraId="2FDC638E" w14:textId="77777777" w:rsidR="00BF70DF" w:rsidRPr="00BB089B" w:rsidRDefault="00BF70DF" w:rsidP="007C4F0A">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DCEDC2B" w14:textId="4685E54A" w:rsidR="00BF70DF" w:rsidRPr="00BB089B" w:rsidRDefault="00BF70DF" w:rsidP="007C4F0A">
      <w:pPr>
        <w:numPr>
          <w:ilvl w:val="1"/>
          <w:numId w:val="43"/>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Salaries for Partner’s employees, if the Partner is a government, exceeding the established salary or pay scale rates of the Partner for comparable functions, and in</w:t>
      </w:r>
      <w:r w:rsidR="00CC5C8C"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 xml:space="preserve">no case exceeding the rates payable by UN Women for comparable functions performed by locally recruited staff members at the relevant duty station; </w:t>
      </w:r>
    </w:p>
    <w:p w14:paraId="73E120D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EB56299" w14:textId="77777777" w:rsidR="00BF70DF" w:rsidRPr="00BB089B" w:rsidRDefault="00BF70DF" w:rsidP="007C4F0A">
      <w:pPr>
        <w:numPr>
          <w:ilvl w:val="1"/>
          <w:numId w:val="43"/>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consultants; </w:t>
      </w:r>
    </w:p>
    <w:p w14:paraId="2F944B8B" w14:textId="77777777" w:rsidR="00BF70DF" w:rsidRPr="00BB089B" w:rsidRDefault="00BF70DF" w:rsidP="007C4F0A">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722E3AB" w14:textId="77777777" w:rsidR="00BF70DF" w:rsidRPr="00BB089B" w:rsidRDefault="00BF70DF" w:rsidP="007C4F0A">
      <w:pPr>
        <w:numPr>
          <w:ilvl w:val="1"/>
          <w:numId w:val="43"/>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applicable; </w:t>
      </w:r>
    </w:p>
    <w:p w14:paraId="4084FE99" w14:textId="77777777" w:rsidR="00BF70DF" w:rsidRPr="00BB089B" w:rsidRDefault="00BF70DF" w:rsidP="007C4F0A">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280780" w14:textId="77777777" w:rsidR="00BF70DF" w:rsidRPr="00BB089B" w:rsidRDefault="00BF70DF" w:rsidP="007C4F0A">
      <w:pPr>
        <w:numPr>
          <w:ilvl w:val="1"/>
          <w:numId w:val="43"/>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have been incurred but have not actually been paid (see section 3 (b) above);  </w:t>
      </w:r>
    </w:p>
    <w:p w14:paraId="1FB4A420" w14:textId="77777777" w:rsidR="00BF70DF" w:rsidRPr="00BB089B" w:rsidRDefault="00BF70DF" w:rsidP="007C4F0A">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09254E" w14:textId="77777777" w:rsidR="00BF70DF" w:rsidRPr="00BB089B" w:rsidRDefault="00BF70DF" w:rsidP="007C4F0A">
      <w:pPr>
        <w:numPr>
          <w:ilvl w:val="1"/>
          <w:numId w:val="43"/>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Partner; </w:t>
      </w:r>
    </w:p>
    <w:p w14:paraId="29E91EB1" w14:textId="77777777" w:rsidR="00BF70DF" w:rsidRPr="00BB089B" w:rsidRDefault="00BF70DF" w:rsidP="007C4F0A">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4B41CB" w14:textId="77777777" w:rsidR="00BF70DF" w:rsidRPr="00BB089B" w:rsidRDefault="00BF70DF" w:rsidP="007C4F0A">
      <w:pPr>
        <w:numPr>
          <w:ilvl w:val="1"/>
          <w:numId w:val="43"/>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3527EC40" w14:textId="77777777" w:rsidR="00BF70DF" w:rsidRPr="00BB089B" w:rsidRDefault="00BF70DF" w:rsidP="007C4F0A">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9F357B" w14:textId="77777777" w:rsidR="00BF70DF" w:rsidRPr="00BB089B" w:rsidRDefault="00BF70DF" w:rsidP="007C4F0A">
      <w:pPr>
        <w:numPr>
          <w:ilvl w:val="1"/>
          <w:numId w:val="43"/>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11D38E8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1042AF"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16DB2BC3"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2A98CD" w14:textId="77777777" w:rsidR="00BF70DF" w:rsidRPr="00BB089B" w:rsidRDefault="00BF70DF" w:rsidP="00CC5C8C">
      <w:pPr>
        <w:numPr>
          <w:ilvl w:val="0"/>
          <w:numId w:val="44"/>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0A34DCD3" w14:textId="77777777" w:rsidR="00BF70DF" w:rsidRPr="00BB089B" w:rsidRDefault="00BF70DF" w:rsidP="00CC5C8C">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830F1" w14:textId="77777777" w:rsidR="00BF70DF" w:rsidRPr="00BB089B" w:rsidRDefault="00BF70DF" w:rsidP="00CC5C8C">
      <w:pPr>
        <w:numPr>
          <w:ilvl w:val="0"/>
          <w:numId w:val="44"/>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3A4A606C"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61E507" w14:textId="77777777" w:rsidR="00BF70DF" w:rsidRPr="00BB089B" w:rsidRDefault="00BF70DF" w:rsidP="00BF70DF">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109C1690"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1A3DB2"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3CBDB606"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FCCE48"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018292A7"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40B2C4" w14:textId="77777777" w:rsidR="00BF70DF" w:rsidRPr="00BB089B" w:rsidRDefault="00BF70DF" w:rsidP="00CE5FCC">
      <w:pPr>
        <w:numPr>
          <w:ilvl w:val="0"/>
          <w:numId w:val="45"/>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1216AF1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8F3CC" w14:textId="77777777" w:rsidR="00BF70DF" w:rsidRPr="00BB089B" w:rsidRDefault="00BF70DF" w:rsidP="009279F9">
      <w:pPr>
        <w:numPr>
          <w:ilvl w:val="1"/>
          <w:numId w:val="45"/>
        </w:num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08BD856F" w14:textId="77777777" w:rsidR="00BF70DF" w:rsidRPr="00BB089B" w:rsidRDefault="00BF70DF" w:rsidP="009279F9">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B4A483" w14:textId="77777777" w:rsidR="00BF70DF" w:rsidRPr="00BB089B" w:rsidRDefault="00BF70DF" w:rsidP="009279F9">
      <w:pPr>
        <w:numPr>
          <w:ilvl w:val="1"/>
          <w:numId w:val="45"/>
        </w:num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52182C17" w14:textId="77777777" w:rsidR="00BF70DF" w:rsidRPr="00BB089B" w:rsidRDefault="00BF70DF" w:rsidP="009279F9">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603F22" w14:textId="77777777" w:rsidR="00BF70DF" w:rsidRPr="00BB089B" w:rsidRDefault="00BF70DF" w:rsidP="009279F9">
      <w:pPr>
        <w:numPr>
          <w:ilvl w:val="1"/>
          <w:numId w:val="45"/>
        </w:num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B62A77B"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C0195D" w14:textId="77777777" w:rsidR="00BF70DF" w:rsidRPr="00BB089B" w:rsidRDefault="00BF70DF" w:rsidP="00CE5FCC">
      <w:pPr>
        <w:numPr>
          <w:ilvl w:val="0"/>
          <w:numId w:val="45"/>
        </w:numPr>
        <w:ind w:left="36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6E99CC0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3591D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2B29E3C4"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13A22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69419F97"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945EBE"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061F1BA5" w14:textId="56077AC1" w:rsidR="00BF70DF" w:rsidRPr="00BB089B" w:rsidRDefault="00BF70DF" w:rsidP="009279F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 xml:space="preserve">For UN Women: </w:t>
      </w:r>
    </w:p>
    <w:p w14:paraId="72742DE1"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0FFA1" w14:textId="0F6AC314"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  ] </w:t>
      </w:r>
      <w:r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 xml:space="preserve">Name: [  ] </w:t>
      </w:r>
    </w:p>
    <w:p w14:paraId="1D2BBD19"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32023A6E" w14:textId="0CD3167E"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  ] </w:t>
      </w:r>
      <w:r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 xml:space="preserve">Title: [  ] </w:t>
      </w:r>
    </w:p>
    <w:p w14:paraId="1A885957"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BD82E1A"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6D90EF" w14:textId="77777777"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95DF379" w14:textId="157EC535" w:rsidR="00BF70DF" w:rsidRPr="00BB089B" w:rsidRDefault="00BF70DF" w:rsidP="00BF70DF">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  ] </w:t>
      </w:r>
      <w:r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Email: [  ]</w:t>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009279F9"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 xml:space="preserve">Date: [  ] </w:t>
      </w:r>
      <w:r w:rsidR="009279F9" w:rsidRPr="00BB089B">
        <w:rPr>
          <w:rFonts w:ascii="Times New Roman" w:eastAsia="Times New Roman" w:hAnsi="Times New Roman" w:cs="Times New Roman"/>
          <w:b/>
          <w:sz w:val="18"/>
          <w:szCs w:val="18"/>
        </w:rPr>
        <w:t xml:space="preserve">            Email: [  ]</w:t>
      </w:r>
    </w:p>
    <w:p w14:paraId="0BB02A28" w14:textId="77777777" w:rsidR="009279F9" w:rsidRPr="00BB089B" w:rsidRDefault="00BF70DF" w:rsidP="009279F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29B8A90" w14:textId="77777777" w:rsidR="00574E54" w:rsidRDefault="009279F9" w:rsidP="009279F9">
      <w:pPr>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79414BE" w14:textId="77777777" w:rsidR="00574E54" w:rsidRDefault="00574E54" w:rsidP="009279F9">
      <w:pPr>
        <w:ind w:left="3600"/>
        <w:rPr>
          <w:rFonts w:ascii="Times New Roman" w:eastAsia="Times New Roman" w:hAnsi="Times New Roman" w:cs="Times New Roman"/>
          <w:b/>
          <w:sz w:val="20"/>
          <w:szCs w:val="20"/>
        </w:rPr>
      </w:pPr>
    </w:p>
    <w:p w14:paraId="698D5A2F" w14:textId="77777777" w:rsidR="00574E54" w:rsidRDefault="00574E54" w:rsidP="009279F9">
      <w:pPr>
        <w:ind w:left="3600"/>
        <w:rPr>
          <w:rFonts w:ascii="Times New Roman" w:eastAsia="Times New Roman" w:hAnsi="Times New Roman" w:cs="Times New Roman"/>
          <w:b/>
          <w:sz w:val="20"/>
          <w:szCs w:val="20"/>
        </w:rPr>
      </w:pPr>
    </w:p>
    <w:p w14:paraId="4ADCB092" w14:textId="77777777" w:rsidR="00574E54" w:rsidRDefault="00574E54" w:rsidP="009279F9">
      <w:pPr>
        <w:ind w:left="3600"/>
        <w:rPr>
          <w:rFonts w:ascii="Times New Roman" w:eastAsia="Times New Roman" w:hAnsi="Times New Roman" w:cs="Times New Roman"/>
          <w:b/>
          <w:sz w:val="20"/>
          <w:szCs w:val="20"/>
        </w:rPr>
      </w:pPr>
    </w:p>
    <w:p w14:paraId="23CC4958" w14:textId="77777777" w:rsidR="00574E54" w:rsidRDefault="00574E54" w:rsidP="009279F9">
      <w:pPr>
        <w:ind w:left="3600"/>
        <w:rPr>
          <w:rFonts w:ascii="Times New Roman" w:eastAsia="Times New Roman" w:hAnsi="Times New Roman" w:cs="Times New Roman"/>
          <w:b/>
          <w:sz w:val="20"/>
          <w:szCs w:val="20"/>
        </w:rPr>
      </w:pPr>
    </w:p>
    <w:p w14:paraId="310E5D3D" w14:textId="77777777" w:rsidR="00574E54" w:rsidRDefault="00574E54" w:rsidP="009279F9">
      <w:pPr>
        <w:ind w:left="3600"/>
        <w:rPr>
          <w:rFonts w:ascii="Times New Roman" w:eastAsia="Times New Roman" w:hAnsi="Times New Roman" w:cs="Times New Roman"/>
          <w:b/>
          <w:sz w:val="20"/>
          <w:szCs w:val="20"/>
        </w:rPr>
      </w:pPr>
    </w:p>
    <w:p w14:paraId="389F91CF" w14:textId="77777777" w:rsidR="00574E54" w:rsidRDefault="00574E54" w:rsidP="009279F9">
      <w:pPr>
        <w:ind w:left="3600"/>
        <w:rPr>
          <w:rFonts w:ascii="Times New Roman" w:eastAsia="Times New Roman" w:hAnsi="Times New Roman" w:cs="Times New Roman"/>
          <w:b/>
          <w:sz w:val="20"/>
          <w:szCs w:val="20"/>
        </w:rPr>
      </w:pPr>
    </w:p>
    <w:p w14:paraId="6F3A6FA1" w14:textId="77777777" w:rsidR="00574E54" w:rsidRDefault="00574E54" w:rsidP="009279F9">
      <w:pPr>
        <w:ind w:left="3600"/>
        <w:rPr>
          <w:rFonts w:ascii="Times New Roman" w:eastAsia="Times New Roman" w:hAnsi="Times New Roman" w:cs="Times New Roman"/>
          <w:b/>
          <w:sz w:val="20"/>
          <w:szCs w:val="20"/>
        </w:rPr>
      </w:pPr>
    </w:p>
    <w:p w14:paraId="43C52438" w14:textId="77777777" w:rsidR="00574E54" w:rsidRDefault="00574E54" w:rsidP="009279F9">
      <w:pPr>
        <w:ind w:left="3600"/>
        <w:rPr>
          <w:rFonts w:ascii="Times New Roman" w:eastAsia="Times New Roman" w:hAnsi="Times New Roman" w:cs="Times New Roman"/>
          <w:b/>
          <w:sz w:val="20"/>
          <w:szCs w:val="20"/>
        </w:rPr>
      </w:pPr>
    </w:p>
    <w:p w14:paraId="390BA7D7" w14:textId="77777777" w:rsidR="00574E54" w:rsidRDefault="00574E54" w:rsidP="009279F9">
      <w:pPr>
        <w:ind w:left="3600"/>
        <w:rPr>
          <w:rFonts w:ascii="Times New Roman" w:eastAsia="Times New Roman" w:hAnsi="Times New Roman" w:cs="Times New Roman"/>
          <w:b/>
          <w:sz w:val="20"/>
          <w:szCs w:val="20"/>
        </w:rPr>
      </w:pPr>
    </w:p>
    <w:p w14:paraId="24994EDA" w14:textId="77777777" w:rsidR="00574E54" w:rsidRDefault="00574E54" w:rsidP="009279F9">
      <w:pPr>
        <w:ind w:left="3600"/>
        <w:rPr>
          <w:rFonts w:ascii="Times New Roman" w:eastAsia="Times New Roman" w:hAnsi="Times New Roman" w:cs="Times New Roman"/>
          <w:b/>
          <w:sz w:val="20"/>
          <w:szCs w:val="20"/>
        </w:rPr>
      </w:pPr>
    </w:p>
    <w:p w14:paraId="56E8555B" w14:textId="77777777" w:rsidR="00574E54" w:rsidRDefault="00574E54" w:rsidP="009279F9">
      <w:pPr>
        <w:ind w:left="3600"/>
        <w:rPr>
          <w:rFonts w:ascii="Times New Roman" w:eastAsia="Times New Roman" w:hAnsi="Times New Roman" w:cs="Times New Roman"/>
          <w:b/>
          <w:sz w:val="20"/>
          <w:szCs w:val="20"/>
        </w:rPr>
      </w:pPr>
    </w:p>
    <w:p w14:paraId="14C31FCB" w14:textId="77777777" w:rsidR="00574E54" w:rsidRDefault="00574E54" w:rsidP="009279F9">
      <w:pPr>
        <w:ind w:left="3600"/>
        <w:rPr>
          <w:rFonts w:ascii="Times New Roman" w:eastAsia="Times New Roman" w:hAnsi="Times New Roman" w:cs="Times New Roman"/>
          <w:b/>
          <w:sz w:val="20"/>
          <w:szCs w:val="20"/>
        </w:rPr>
      </w:pPr>
    </w:p>
    <w:p w14:paraId="5CF9F02B" w14:textId="77777777" w:rsidR="00574E54" w:rsidRDefault="00574E54" w:rsidP="009279F9">
      <w:pPr>
        <w:ind w:left="3600"/>
        <w:rPr>
          <w:rFonts w:ascii="Times New Roman" w:eastAsia="Times New Roman" w:hAnsi="Times New Roman" w:cs="Times New Roman"/>
          <w:b/>
          <w:sz w:val="20"/>
          <w:szCs w:val="20"/>
        </w:rPr>
      </w:pPr>
    </w:p>
    <w:p w14:paraId="6978B872" w14:textId="77777777" w:rsidR="00574E54" w:rsidRDefault="00574E54" w:rsidP="009279F9">
      <w:pPr>
        <w:ind w:left="3600"/>
        <w:rPr>
          <w:rFonts w:ascii="Times New Roman" w:eastAsia="Times New Roman" w:hAnsi="Times New Roman" w:cs="Times New Roman"/>
          <w:b/>
          <w:sz w:val="20"/>
          <w:szCs w:val="20"/>
        </w:rPr>
      </w:pPr>
    </w:p>
    <w:p w14:paraId="1F5E4B49" w14:textId="77777777" w:rsidR="00574E54" w:rsidRDefault="00574E54" w:rsidP="009279F9">
      <w:pPr>
        <w:ind w:left="3600"/>
        <w:rPr>
          <w:rFonts w:ascii="Times New Roman" w:eastAsia="Times New Roman" w:hAnsi="Times New Roman" w:cs="Times New Roman"/>
          <w:b/>
          <w:sz w:val="20"/>
          <w:szCs w:val="20"/>
        </w:rPr>
      </w:pPr>
    </w:p>
    <w:p w14:paraId="2B6B3F64" w14:textId="77777777" w:rsidR="00574E54" w:rsidRDefault="00574E54" w:rsidP="009279F9">
      <w:pPr>
        <w:ind w:left="3600"/>
        <w:rPr>
          <w:rFonts w:ascii="Times New Roman" w:eastAsia="Times New Roman" w:hAnsi="Times New Roman" w:cs="Times New Roman"/>
          <w:b/>
          <w:sz w:val="20"/>
          <w:szCs w:val="20"/>
        </w:rPr>
      </w:pPr>
    </w:p>
    <w:p w14:paraId="3A5D83E7" w14:textId="10486FE3" w:rsidR="001F6AE1" w:rsidRPr="009279F9" w:rsidRDefault="001F6AE1" w:rsidP="00574E54">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6F4F7F55" w14:textId="34125216" w:rsidR="001F6AE1" w:rsidRPr="001F6AE1" w:rsidRDefault="001F6AE1" w:rsidP="00574E54">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42EEEE4A" w14:textId="77777777" w:rsidR="009F1517" w:rsidRDefault="009F1517" w:rsidP="005F5EC0">
      <w:pPr>
        <w:rPr>
          <w:rFonts w:eastAsia="Calibri" w:cstheme="minorHAnsi"/>
          <w:b/>
          <w:bCs/>
          <w:sz w:val="18"/>
          <w:szCs w:val="18"/>
          <w:lang w:val="en-CA"/>
        </w:rPr>
      </w:pPr>
      <w:bookmarkStart w:id="2" w:name="_Toc497764858"/>
      <w:bookmarkStart w:id="3" w:name="_Toc516567170"/>
      <w:r w:rsidRPr="009F1517">
        <w:rPr>
          <w:rFonts w:eastAsia="Calibri" w:cstheme="minorHAnsi"/>
          <w:b/>
          <w:bCs/>
          <w:sz w:val="18"/>
          <w:szCs w:val="18"/>
          <w:lang w:val="en-CA"/>
        </w:rPr>
        <w:t>CFP No. CFP/IRQ/2022/04</w:t>
      </w:r>
    </w:p>
    <w:p w14:paraId="4C6EE0E0" w14:textId="03D9506C" w:rsidR="005F5EC0" w:rsidRPr="005F5EC0" w:rsidRDefault="005F5EC0" w:rsidP="005F5EC0">
      <w:pPr>
        <w:rPr>
          <w:rFonts w:cstheme="minorHAnsi"/>
          <w:b/>
          <w:spacing w:val="-2"/>
          <w:sz w:val="18"/>
          <w:szCs w:val="18"/>
        </w:rPr>
      </w:pPr>
      <w:r w:rsidRPr="005F5EC0">
        <w:rPr>
          <w:rFonts w:cstheme="minorHAnsi"/>
          <w:b/>
          <w:spacing w:val="-2"/>
          <w:sz w:val="18"/>
          <w:szCs w:val="18"/>
        </w:rPr>
        <w:t>Purpose</w:t>
      </w:r>
      <w:bookmarkEnd w:id="2"/>
      <w:bookmarkEnd w:id="3"/>
      <w:r w:rsidRPr="005F5EC0">
        <w:rPr>
          <w:rFonts w:cstheme="minorHAnsi"/>
          <w:b/>
          <w:spacing w:val="-2"/>
          <w:sz w:val="18"/>
          <w:szCs w:val="18"/>
        </w:rPr>
        <w:t xml:space="preserve"> </w:t>
      </w:r>
    </w:p>
    <w:p w14:paraId="54B5D015"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include: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5DFCA63F"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408298F3" w14:textId="77777777" w:rsidR="005F5EC0" w:rsidRPr="005F5EC0" w:rsidRDefault="005F5EC0" w:rsidP="005F5EC0">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D3288DA" w14:textId="77777777" w:rsidR="005F5EC0" w:rsidRPr="005F5EC0" w:rsidRDefault="005F5EC0" w:rsidP="005F5EC0">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46B90696" w14:textId="77777777" w:rsidR="005F5EC0" w:rsidRPr="005F5EC0" w:rsidRDefault="005F5EC0" w:rsidP="005F5EC0">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433E77D7"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4E885AA8"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600AB9EB" w14:textId="77777777" w:rsidR="005F5EC0" w:rsidRPr="005F5EC0" w:rsidRDefault="005F5EC0" w:rsidP="005F5EC0">
      <w:pPr>
        <w:rPr>
          <w:rFonts w:cstheme="minorHAnsi"/>
          <w:b/>
          <w:spacing w:val="-2"/>
          <w:sz w:val="18"/>
          <w:szCs w:val="18"/>
        </w:rPr>
      </w:pPr>
      <w:bookmarkStart w:id="4" w:name="_Toc497764859"/>
      <w:bookmarkStart w:id="5" w:name="_Toc516567171"/>
      <w:r w:rsidRPr="005F5EC0">
        <w:rPr>
          <w:rFonts w:cstheme="minorHAnsi"/>
          <w:b/>
          <w:spacing w:val="-2"/>
          <w:sz w:val="18"/>
          <w:szCs w:val="18"/>
        </w:rPr>
        <w:t>Application</w:t>
      </w:r>
      <w:bookmarkEnd w:id="4"/>
      <w:bookmarkEnd w:id="5"/>
    </w:p>
    <w:p w14:paraId="168B52E0"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9F7216E"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This Policy can apply to:</w:t>
      </w:r>
    </w:p>
    <w:p w14:paraId="18CA72CC" w14:textId="77777777" w:rsidR="005F5EC0" w:rsidRPr="005F5EC0" w:rsidRDefault="005F5EC0" w:rsidP="00BB27C3">
      <w:pPr>
        <w:pStyle w:val="ListNumber2"/>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9A2BD13" w14:textId="77777777" w:rsidR="005F5EC0" w:rsidRPr="005F5EC0" w:rsidRDefault="005F5EC0" w:rsidP="005F5EC0">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633C47E2" w14:textId="77777777" w:rsidR="005F5EC0" w:rsidRPr="005F5EC0" w:rsidRDefault="005F5EC0" w:rsidP="005F5EC0">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An offeror or a prospective, registered or actual supplier, contractor or provider of goods, services and/or works to the UN System.</w:t>
      </w:r>
    </w:p>
    <w:p w14:paraId="09A27095" w14:textId="77777777" w:rsidR="005F5EC0" w:rsidRPr="005F5EC0" w:rsidRDefault="005F5EC0" w:rsidP="005F5EC0">
      <w:pPr>
        <w:rPr>
          <w:rFonts w:cstheme="minorHAnsi"/>
          <w:b/>
          <w:spacing w:val="-2"/>
          <w:sz w:val="18"/>
          <w:szCs w:val="18"/>
        </w:rPr>
      </w:pPr>
      <w:bookmarkStart w:id="6" w:name="_Toc497764860"/>
      <w:bookmarkStart w:id="7" w:name="_Toc516567172"/>
      <w:r w:rsidRPr="005F5EC0">
        <w:rPr>
          <w:rFonts w:cstheme="minorHAnsi"/>
          <w:b/>
          <w:spacing w:val="-2"/>
          <w:sz w:val="18"/>
          <w:szCs w:val="18"/>
        </w:rPr>
        <w:t>Definitions</w:t>
      </w:r>
      <w:bookmarkEnd w:id="6"/>
      <w:bookmarkEnd w:id="7"/>
    </w:p>
    <w:p w14:paraId="37C5B608" w14:textId="77777777" w:rsidR="005F5EC0" w:rsidRPr="005F5EC0" w:rsidRDefault="005F5EC0" w:rsidP="005F5EC0">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36E529B2" w14:textId="77777777" w:rsidR="005F5EC0" w:rsidRPr="005F5EC0" w:rsidRDefault="005F5EC0" w:rsidP="005F5EC0">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107D74DF" w14:textId="77777777" w:rsidR="005F5EC0" w:rsidRPr="005F5EC0" w:rsidRDefault="005F5EC0" w:rsidP="005F5EC0">
      <w:pPr>
        <w:rPr>
          <w:rFonts w:cstheme="minorHAnsi"/>
          <w:b/>
          <w:spacing w:val="-2"/>
          <w:sz w:val="18"/>
          <w:szCs w:val="18"/>
        </w:rPr>
      </w:pPr>
      <w:bookmarkStart w:id="8" w:name="_Toc497764861"/>
      <w:bookmarkStart w:id="9" w:name="_Toc516567173"/>
      <w:r w:rsidRPr="005F5EC0">
        <w:rPr>
          <w:rFonts w:cstheme="minorHAnsi"/>
          <w:b/>
          <w:spacing w:val="-2"/>
          <w:sz w:val="18"/>
          <w:szCs w:val="18"/>
        </w:rPr>
        <w:lastRenderedPageBreak/>
        <w:t>Roles and Responsibilities</w:t>
      </w:r>
      <w:bookmarkEnd w:id="8"/>
      <w:bookmarkEnd w:id="9"/>
    </w:p>
    <w:p w14:paraId="37F9555F"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734CE67D"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68334677"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12232337"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690AC29B" w14:textId="77777777" w:rsidR="005F5EC0" w:rsidRPr="005F5EC0" w:rsidRDefault="005F5EC0" w:rsidP="005F5EC0">
      <w:pPr>
        <w:rPr>
          <w:rFonts w:cstheme="minorHAnsi"/>
          <w:spacing w:val="-2"/>
          <w:sz w:val="18"/>
          <w:szCs w:val="18"/>
        </w:rPr>
      </w:pPr>
      <w:r w:rsidRPr="005F5EC0">
        <w:rPr>
          <w:rFonts w:cstheme="minorHAnsi"/>
          <w:spacing w:val="-2"/>
          <w:sz w:val="18"/>
          <w:szCs w:val="18"/>
        </w:rPr>
        <w:t>Serve as the repository of knowledge on fraud risks and controls; and</w:t>
      </w:r>
    </w:p>
    <w:p w14:paraId="5CD8950A" w14:textId="77777777" w:rsidR="005F5EC0" w:rsidRPr="005F5EC0" w:rsidRDefault="005F5EC0" w:rsidP="005F5EC0">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7BDA8D93" w14:textId="77777777" w:rsidR="005F5EC0" w:rsidRPr="005F5EC0" w:rsidRDefault="005F5EC0" w:rsidP="005F5EC0">
      <w:pPr>
        <w:tabs>
          <w:tab w:val="num" w:pos="747"/>
        </w:tabs>
        <w:rPr>
          <w:rFonts w:cstheme="minorHAnsi"/>
          <w:b/>
          <w:spacing w:val="-2"/>
          <w:sz w:val="18"/>
          <w:szCs w:val="18"/>
        </w:rPr>
      </w:pPr>
      <w:r w:rsidRPr="005F5EC0">
        <w:rPr>
          <w:rFonts w:cstheme="minorHAnsi"/>
          <w:b/>
          <w:spacing w:val="-2"/>
          <w:sz w:val="18"/>
          <w:szCs w:val="18"/>
        </w:rPr>
        <w:t>Personnel</w:t>
      </w:r>
    </w:p>
    <w:p w14:paraId="0A7644A8"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76348512" w14:textId="77777777" w:rsidR="005F5EC0" w:rsidRPr="005F5EC0" w:rsidRDefault="005F5EC0" w:rsidP="005F5EC0">
      <w:pPr>
        <w:tabs>
          <w:tab w:val="num" w:pos="1247"/>
        </w:tabs>
        <w:rPr>
          <w:rFonts w:cstheme="minorHAnsi"/>
          <w:b/>
          <w:spacing w:val="-2"/>
          <w:sz w:val="18"/>
          <w:szCs w:val="18"/>
        </w:rPr>
      </w:pPr>
      <w:r w:rsidRPr="005F5EC0">
        <w:rPr>
          <w:rFonts w:cstheme="minorHAnsi"/>
          <w:b/>
          <w:spacing w:val="-2"/>
          <w:sz w:val="18"/>
          <w:szCs w:val="18"/>
        </w:rPr>
        <w:t>Staff members</w:t>
      </w:r>
    </w:p>
    <w:p w14:paraId="57E1EB8A"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1115EB79"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0F7285F"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74D48CD1" w14:textId="77777777" w:rsidR="005F5EC0" w:rsidRPr="005F5EC0" w:rsidRDefault="005F5EC0" w:rsidP="005F5EC0">
      <w:pPr>
        <w:tabs>
          <w:tab w:val="num" w:pos="1247"/>
        </w:tabs>
        <w:rPr>
          <w:rFonts w:cstheme="minorHAnsi"/>
          <w:b/>
          <w:spacing w:val="-2"/>
          <w:sz w:val="18"/>
          <w:szCs w:val="18"/>
        </w:rPr>
      </w:pPr>
      <w:r w:rsidRPr="005F5EC0">
        <w:rPr>
          <w:rFonts w:cstheme="minorHAnsi"/>
          <w:b/>
          <w:spacing w:val="-2"/>
          <w:sz w:val="18"/>
          <w:szCs w:val="18"/>
        </w:rPr>
        <w:t>Non-staff personnel</w:t>
      </w:r>
    </w:p>
    <w:p w14:paraId="192B12A2"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4768920"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66DAEFD4" w14:textId="77777777" w:rsidR="005F5EC0" w:rsidRPr="005F5EC0" w:rsidRDefault="005F5EC0" w:rsidP="005F5EC0">
      <w:pPr>
        <w:tabs>
          <w:tab w:val="num" w:pos="1247"/>
        </w:tabs>
        <w:rPr>
          <w:rFonts w:cstheme="minorHAnsi"/>
          <w:b/>
          <w:spacing w:val="-2"/>
          <w:sz w:val="18"/>
          <w:szCs w:val="18"/>
        </w:rPr>
      </w:pPr>
      <w:r w:rsidRPr="005F5EC0">
        <w:rPr>
          <w:rFonts w:cstheme="minorHAnsi"/>
          <w:b/>
          <w:spacing w:val="-2"/>
          <w:sz w:val="18"/>
          <w:szCs w:val="18"/>
        </w:rPr>
        <w:t>Managers</w:t>
      </w:r>
    </w:p>
    <w:p w14:paraId="782F7E4A"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510CDAC3"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75314AAC" w14:textId="77777777" w:rsidR="005F5EC0" w:rsidRPr="005F5EC0" w:rsidRDefault="005F5EC0" w:rsidP="005F5EC0">
      <w:pPr>
        <w:rPr>
          <w:rFonts w:cstheme="minorHAnsi"/>
          <w:spacing w:val="-2"/>
          <w:sz w:val="18"/>
          <w:szCs w:val="18"/>
        </w:rPr>
      </w:pPr>
      <w:r w:rsidRPr="005F5EC0">
        <w:rPr>
          <w:rFonts w:cstheme="minorHAnsi"/>
          <w:spacing w:val="-2"/>
          <w:sz w:val="18"/>
          <w:szCs w:val="18"/>
        </w:rPr>
        <w:lastRenderedPageBreak/>
        <w:t>Identify the types of risks to which activities within the area of responsibilities are exposed, including those relating to implementing partnership management and procurement and sub-contracting of goods and services;</w:t>
      </w:r>
    </w:p>
    <w:p w14:paraId="7F0A8E88" w14:textId="77777777" w:rsidR="005F5EC0" w:rsidRPr="005F5EC0" w:rsidRDefault="005F5EC0" w:rsidP="005F5EC0">
      <w:pPr>
        <w:rPr>
          <w:rFonts w:cstheme="minorHAnsi"/>
          <w:spacing w:val="-2"/>
          <w:sz w:val="18"/>
          <w:szCs w:val="18"/>
        </w:rPr>
      </w:pPr>
      <w:r w:rsidRPr="005F5EC0">
        <w:rPr>
          <w:rFonts w:cstheme="minorHAnsi"/>
          <w:spacing w:val="-2"/>
          <w:sz w:val="18"/>
          <w:szCs w:val="18"/>
        </w:rPr>
        <w:t>Assess the identified risks and risk mitigation options, and design and implement cost effective prevention and control measures, including to prevent the occurrence and recurrence of fraud and corruption;</w:t>
      </w:r>
    </w:p>
    <w:p w14:paraId="530B06E5" w14:textId="77777777" w:rsidR="005F5EC0" w:rsidRPr="005F5EC0" w:rsidRDefault="005F5EC0" w:rsidP="005F5EC0">
      <w:pPr>
        <w:rPr>
          <w:rFonts w:cstheme="minorHAnsi"/>
          <w:spacing w:val="-2"/>
          <w:sz w:val="18"/>
          <w:szCs w:val="18"/>
        </w:rPr>
      </w:pPr>
      <w:r w:rsidRPr="005F5EC0">
        <w:rPr>
          <w:rFonts w:cstheme="minorHAnsi"/>
          <w:spacing w:val="-2"/>
          <w:sz w:val="18"/>
          <w:szCs w:val="18"/>
        </w:rPr>
        <w:t>Escalate any risks where the relevant impact or likelihood is assessed to have markedly increased and can no longer be managed within his / her level</w:t>
      </w:r>
    </w:p>
    <w:p w14:paraId="69145309" w14:textId="77777777" w:rsidR="005F5EC0" w:rsidRPr="005F5EC0" w:rsidRDefault="005F5EC0" w:rsidP="005F5EC0">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4BC263EC" w14:textId="77777777" w:rsidR="005F5EC0" w:rsidRPr="005F5EC0" w:rsidRDefault="005F5EC0" w:rsidP="005F5EC0">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7B8044E6" w14:textId="77777777" w:rsidR="005F5EC0" w:rsidRPr="005F5EC0" w:rsidRDefault="005F5EC0" w:rsidP="005F5EC0">
      <w:pPr>
        <w:rPr>
          <w:rFonts w:cstheme="minorHAnsi"/>
          <w:spacing w:val="-2"/>
          <w:sz w:val="18"/>
          <w:szCs w:val="18"/>
        </w:rPr>
      </w:pPr>
    </w:p>
    <w:p w14:paraId="02E0288A"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responsibilities of managers, please consult Section 5.1.3 and Section 4.8-Staff members with supervisory role (“managers”) of the Legal Policy and Section 5.3- Exercise of Delegated authority of the DoA Policy.</w:t>
      </w:r>
    </w:p>
    <w:p w14:paraId="3DE386A6" w14:textId="77777777" w:rsidR="005F5EC0" w:rsidRDefault="005F5EC0" w:rsidP="005F5EC0">
      <w:pPr>
        <w:tabs>
          <w:tab w:val="num" w:pos="747"/>
        </w:tabs>
        <w:rPr>
          <w:rFonts w:cstheme="minorHAnsi"/>
          <w:b/>
          <w:spacing w:val="-2"/>
          <w:sz w:val="18"/>
          <w:szCs w:val="18"/>
        </w:rPr>
      </w:pPr>
    </w:p>
    <w:p w14:paraId="6C7FE8B5" w14:textId="6639439B" w:rsidR="005F5EC0" w:rsidRPr="005F5EC0" w:rsidRDefault="005F5EC0" w:rsidP="005F5EC0">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020F58E7"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1D244C0"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1AA44163"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2A6D2FF5"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2C0F68EE" w14:textId="77777777" w:rsidR="005F5EC0" w:rsidRDefault="005F5EC0" w:rsidP="005F5EC0">
      <w:pPr>
        <w:tabs>
          <w:tab w:val="num" w:pos="747"/>
        </w:tabs>
        <w:rPr>
          <w:rFonts w:cstheme="minorHAnsi"/>
          <w:b/>
          <w:spacing w:val="-2"/>
          <w:sz w:val="18"/>
          <w:szCs w:val="18"/>
        </w:rPr>
      </w:pPr>
    </w:p>
    <w:p w14:paraId="39D59E4D" w14:textId="78B7539B" w:rsidR="005F5EC0" w:rsidRPr="005F5EC0" w:rsidRDefault="005F5EC0" w:rsidP="005F5EC0">
      <w:pPr>
        <w:tabs>
          <w:tab w:val="num" w:pos="747"/>
        </w:tabs>
        <w:rPr>
          <w:rFonts w:cstheme="minorHAnsi"/>
          <w:b/>
          <w:spacing w:val="-2"/>
          <w:sz w:val="18"/>
          <w:szCs w:val="18"/>
        </w:rPr>
      </w:pPr>
      <w:r w:rsidRPr="005F5EC0">
        <w:rPr>
          <w:rFonts w:cstheme="minorHAnsi"/>
          <w:b/>
          <w:spacing w:val="-2"/>
          <w:sz w:val="18"/>
          <w:szCs w:val="18"/>
        </w:rPr>
        <w:t>Vendors</w:t>
      </w:r>
    </w:p>
    <w:p w14:paraId="5326B0B6"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0E560D90"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1652FFD1"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67E5CB5" w14:textId="77777777" w:rsidR="005F5EC0" w:rsidRDefault="005F5EC0" w:rsidP="005F5EC0">
      <w:pPr>
        <w:tabs>
          <w:tab w:val="num" w:pos="747"/>
        </w:tabs>
        <w:rPr>
          <w:rFonts w:cstheme="minorHAnsi"/>
          <w:b/>
          <w:spacing w:val="-2"/>
          <w:sz w:val="18"/>
          <w:szCs w:val="18"/>
        </w:rPr>
      </w:pPr>
    </w:p>
    <w:p w14:paraId="092CB8BD" w14:textId="12439A2D" w:rsidR="005F5EC0" w:rsidRPr="005F5EC0" w:rsidRDefault="005F5EC0" w:rsidP="005F5EC0">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1207FCEA" w14:textId="6394D7A4"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77E49D0" w14:textId="72A28FB2" w:rsidR="005F5EC0" w:rsidRPr="005F5EC0" w:rsidRDefault="005F5EC0" w:rsidP="005F5EC0">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22E2A23B"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5B1C8F85" w14:textId="77777777" w:rsidR="00BA4E72" w:rsidRDefault="00BA4E72" w:rsidP="005F5EC0">
      <w:pPr>
        <w:rPr>
          <w:rFonts w:cstheme="minorHAnsi"/>
          <w:b/>
          <w:spacing w:val="-2"/>
          <w:sz w:val="18"/>
          <w:szCs w:val="18"/>
        </w:rPr>
      </w:pPr>
      <w:bookmarkStart w:id="10" w:name="_Toc516567174"/>
    </w:p>
    <w:p w14:paraId="3B31CBFA" w14:textId="279D5D99" w:rsidR="005F5EC0" w:rsidRPr="005F5EC0" w:rsidRDefault="005F5EC0" w:rsidP="005F5EC0">
      <w:pPr>
        <w:rPr>
          <w:rFonts w:cstheme="minorHAnsi"/>
          <w:b/>
          <w:spacing w:val="-2"/>
          <w:sz w:val="18"/>
          <w:szCs w:val="18"/>
        </w:rPr>
      </w:pPr>
      <w:r w:rsidRPr="005F5EC0">
        <w:rPr>
          <w:rFonts w:cstheme="minorHAnsi"/>
          <w:b/>
          <w:spacing w:val="-2"/>
          <w:sz w:val="18"/>
          <w:szCs w:val="18"/>
        </w:rPr>
        <w:t>Policy</w:t>
      </w:r>
      <w:bookmarkStart w:id="11" w:name="_TOC_250010"/>
      <w:bookmarkEnd w:id="10"/>
    </w:p>
    <w:bookmarkEnd w:id="11"/>
    <w:p w14:paraId="006B082C" w14:textId="77777777" w:rsidR="005F5EC0" w:rsidRPr="005F5EC0" w:rsidRDefault="005F5EC0" w:rsidP="005F5EC0">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5252500"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D094081" w14:textId="77777777" w:rsidR="005F5EC0" w:rsidRPr="005F5EC0" w:rsidRDefault="005F5EC0" w:rsidP="005F5EC0">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06FC4921"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78E31EC" w14:textId="77777777" w:rsidR="005F5EC0" w:rsidRPr="005F5EC0" w:rsidRDefault="005F5EC0" w:rsidP="005F5EC0">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451DEC09"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27F4E76E" w14:textId="77777777" w:rsidR="005F5EC0" w:rsidRPr="005F5EC0" w:rsidRDefault="005F5EC0" w:rsidP="005F5EC0">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795F3422"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4600000"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1ECDF63" w14:textId="77777777" w:rsidR="005F5EC0" w:rsidRPr="005F5EC0" w:rsidRDefault="005F5EC0" w:rsidP="005F5EC0">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77429534"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5062ED98"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7E41BACE"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AA861D4"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68BDD88E" w14:textId="77777777" w:rsidR="005F5EC0" w:rsidRPr="005F5EC0" w:rsidRDefault="005F5EC0" w:rsidP="005F5EC0">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629B7EB" w14:textId="77777777" w:rsidR="005F5EC0" w:rsidRPr="005F5EC0" w:rsidRDefault="005F5EC0" w:rsidP="005F5EC0">
      <w:pPr>
        <w:numPr>
          <w:ilvl w:val="2"/>
          <w:numId w:val="21"/>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1981A7A3"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1E08D5F5" w14:textId="77777777" w:rsidR="005F5EC0" w:rsidRPr="005F5EC0" w:rsidRDefault="005F5EC0" w:rsidP="005F5EC0">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5404E541" w14:textId="77777777" w:rsidR="005F5EC0" w:rsidRPr="005F5EC0" w:rsidRDefault="005F5EC0" w:rsidP="005F5EC0">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ADBD2DE" w14:textId="77777777" w:rsidR="005F5EC0" w:rsidRPr="005F5EC0" w:rsidRDefault="005F5EC0" w:rsidP="005F5EC0">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3E3569D6"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222A12C2" w14:textId="77777777" w:rsidR="005F5EC0" w:rsidRPr="005F5EC0" w:rsidRDefault="005F5EC0" w:rsidP="005F5EC0">
      <w:pPr>
        <w:rPr>
          <w:rFonts w:cstheme="minorHAnsi"/>
          <w:spacing w:val="-2"/>
          <w:sz w:val="18"/>
          <w:szCs w:val="18"/>
        </w:rPr>
      </w:pPr>
      <w:r w:rsidRPr="005F5EC0">
        <w:rPr>
          <w:rFonts w:cstheme="minorHAnsi"/>
          <w:spacing w:val="-2"/>
          <w:sz w:val="18"/>
          <w:szCs w:val="18"/>
        </w:rPr>
        <w:t>Purchasing all assets through a purchase order (PO) to ensure they are captured in the asset management module;</w:t>
      </w:r>
    </w:p>
    <w:p w14:paraId="431E520D" w14:textId="77777777" w:rsidR="005F5EC0" w:rsidRPr="005F5EC0" w:rsidRDefault="005F5EC0" w:rsidP="005F5EC0">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7D3E91B0" w14:textId="77777777" w:rsidR="005F5EC0" w:rsidRPr="005F5EC0" w:rsidRDefault="005F5EC0" w:rsidP="005F5EC0">
      <w:pPr>
        <w:rPr>
          <w:rFonts w:cstheme="minorHAnsi"/>
          <w:spacing w:val="-2"/>
          <w:sz w:val="18"/>
          <w:szCs w:val="18"/>
        </w:rPr>
      </w:pPr>
      <w:r w:rsidRPr="005F5EC0">
        <w:rPr>
          <w:rFonts w:cstheme="minorHAnsi"/>
          <w:spacing w:val="-2"/>
          <w:sz w:val="18"/>
          <w:szCs w:val="18"/>
        </w:rPr>
        <w:t>Conducting bi-annual physical verifications.</w:t>
      </w:r>
    </w:p>
    <w:p w14:paraId="64680C63" w14:textId="77777777" w:rsidR="005F5EC0" w:rsidRPr="005F5EC0" w:rsidRDefault="005F5EC0" w:rsidP="005F5EC0">
      <w:pPr>
        <w:rPr>
          <w:rFonts w:cstheme="minorHAnsi"/>
          <w:spacing w:val="-2"/>
          <w:sz w:val="18"/>
          <w:szCs w:val="18"/>
        </w:rPr>
      </w:pPr>
    </w:p>
    <w:p w14:paraId="06B0311F"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30592F1B" w14:textId="77777777" w:rsidR="005F5EC0" w:rsidRPr="005F5EC0" w:rsidRDefault="005F5EC0" w:rsidP="005F5EC0">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6870E52A"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E146B9A"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0070C9A4"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1F45221"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4FF5C49"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23842683"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FC62D72" w14:textId="77777777" w:rsidR="005F5EC0" w:rsidRPr="005F5EC0" w:rsidRDefault="005F5EC0" w:rsidP="005F5EC0">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10CA32F0"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810EC14" w14:textId="77777777" w:rsidR="005F5EC0" w:rsidRPr="005F5EC0" w:rsidRDefault="005F5EC0" w:rsidP="005F5EC0">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7C3D9703"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61D74B38"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1B6D8A5F" w14:textId="77777777" w:rsidR="005F5EC0" w:rsidRPr="005F5EC0" w:rsidRDefault="005F5EC0" w:rsidP="005F5EC0">
      <w:pPr>
        <w:tabs>
          <w:tab w:val="num" w:pos="747"/>
        </w:tabs>
        <w:rPr>
          <w:rFonts w:cstheme="minorHAnsi"/>
          <w:spacing w:val="-2"/>
          <w:sz w:val="18"/>
          <w:szCs w:val="18"/>
        </w:rPr>
      </w:pPr>
      <w:bookmarkStart w:id="12" w:name="_Reporting_Fraud"/>
      <w:bookmarkEnd w:id="12"/>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54622EFC"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5B15688" w14:textId="77777777" w:rsidR="005F5EC0" w:rsidRPr="005F5EC0" w:rsidRDefault="005F5EC0" w:rsidP="005F5EC0">
      <w:pPr>
        <w:numPr>
          <w:ilvl w:val="0"/>
          <w:numId w:val="25"/>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518935" w14:textId="77777777" w:rsidR="005F5EC0" w:rsidRPr="005F5EC0" w:rsidRDefault="005F5EC0" w:rsidP="005F5EC0">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46097C03" w14:textId="77777777" w:rsidR="005F5EC0" w:rsidRPr="005F5EC0" w:rsidRDefault="005F5EC0" w:rsidP="005F5EC0">
      <w:pPr>
        <w:rPr>
          <w:rFonts w:cstheme="minorHAnsi"/>
          <w:spacing w:val="-2"/>
          <w:sz w:val="18"/>
          <w:szCs w:val="18"/>
        </w:rPr>
      </w:pPr>
    </w:p>
    <w:p w14:paraId="74E75D0C" w14:textId="77777777" w:rsidR="005F5EC0" w:rsidRPr="005F5EC0" w:rsidRDefault="005F5EC0" w:rsidP="005F5EC0">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6AE98D04" w14:textId="77777777" w:rsidR="005F5EC0" w:rsidRPr="005F5EC0" w:rsidRDefault="005F5EC0" w:rsidP="005F5EC0">
      <w:pPr>
        <w:rPr>
          <w:rFonts w:cstheme="minorHAnsi"/>
          <w:spacing w:val="-2"/>
          <w:sz w:val="18"/>
          <w:szCs w:val="18"/>
        </w:rPr>
      </w:pPr>
    </w:p>
    <w:p w14:paraId="1CD3D5CE" w14:textId="77777777" w:rsidR="005F5EC0" w:rsidRPr="005F5EC0" w:rsidRDefault="005F5EC0" w:rsidP="005F5EC0">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05BE035A" w14:textId="77777777" w:rsidR="005F5EC0" w:rsidRPr="005F5EC0" w:rsidRDefault="005F5EC0" w:rsidP="005F5EC0">
      <w:pPr>
        <w:rPr>
          <w:rFonts w:cstheme="minorHAnsi"/>
          <w:spacing w:val="-2"/>
          <w:sz w:val="18"/>
          <w:szCs w:val="18"/>
        </w:rPr>
      </w:pPr>
      <w:r w:rsidRPr="005F5EC0">
        <w:rPr>
          <w:rFonts w:cstheme="minorHAnsi"/>
          <w:spacing w:val="-2"/>
          <w:sz w:val="18"/>
          <w:szCs w:val="18"/>
        </w:rPr>
        <w:t>Director, Investigations Division – Office of Internal Oversight Services</w:t>
      </w:r>
    </w:p>
    <w:p w14:paraId="65933A0E" w14:textId="77777777" w:rsidR="005F5EC0" w:rsidRPr="005F5EC0" w:rsidRDefault="005F5EC0" w:rsidP="005F5EC0">
      <w:pPr>
        <w:rPr>
          <w:rFonts w:cstheme="minorHAnsi"/>
          <w:spacing w:val="-2"/>
          <w:sz w:val="18"/>
          <w:szCs w:val="18"/>
        </w:rPr>
      </w:pPr>
      <w:r w:rsidRPr="005F5EC0">
        <w:rPr>
          <w:rFonts w:cstheme="minorHAnsi"/>
          <w:spacing w:val="-2"/>
          <w:sz w:val="18"/>
          <w:szCs w:val="18"/>
        </w:rPr>
        <w:t>7th Floor 300 East 42nd (Corner Second Avenue)</w:t>
      </w:r>
    </w:p>
    <w:p w14:paraId="5C272B49" w14:textId="77777777" w:rsidR="005F5EC0" w:rsidRPr="005F5EC0" w:rsidRDefault="005F5EC0" w:rsidP="005F5EC0">
      <w:pPr>
        <w:rPr>
          <w:rFonts w:cstheme="minorHAnsi"/>
          <w:spacing w:val="-2"/>
          <w:sz w:val="18"/>
          <w:szCs w:val="18"/>
        </w:rPr>
      </w:pPr>
      <w:r w:rsidRPr="005F5EC0">
        <w:rPr>
          <w:rFonts w:cstheme="minorHAnsi"/>
          <w:spacing w:val="-2"/>
          <w:sz w:val="18"/>
          <w:szCs w:val="18"/>
        </w:rPr>
        <w:t>New York, NY, 10017, U.S.A.</w:t>
      </w:r>
    </w:p>
    <w:p w14:paraId="65B4878D" w14:textId="77777777" w:rsidR="005F5EC0" w:rsidRPr="005F5EC0" w:rsidRDefault="005F5EC0" w:rsidP="005F5EC0">
      <w:pPr>
        <w:rPr>
          <w:rFonts w:cstheme="minorHAnsi"/>
          <w:spacing w:val="-2"/>
          <w:sz w:val="18"/>
          <w:szCs w:val="18"/>
        </w:rPr>
      </w:pPr>
    </w:p>
    <w:p w14:paraId="59C12BF9"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62C0E40B" w14:textId="77777777" w:rsidR="005F5EC0" w:rsidRPr="005F5EC0" w:rsidRDefault="005F5EC0" w:rsidP="005F5EC0">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1CF96C1D" w14:textId="77777777" w:rsidR="005F5EC0" w:rsidRPr="005F5EC0" w:rsidRDefault="005F5EC0" w:rsidP="005F5EC0">
      <w:pPr>
        <w:tabs>
          <w:tab w:val="num" w:pos="1247"/>
        </w:tabs>
        <w:rPr>
          <w:rFonts w:cstheme="minorHAnsi"/>
          <w:b/>
          <w:spacing w:val="-2"/>
          <w:sz w:val="18"/>
          <w:szCs w:val="18"/>
        </w:rPr>
      </w:pPr>
      <w:r w:rsidRPr="005F5EC0">
        <w:rPr>
          <w:rFonts w:cstheme="minorHAnsi"/>
          <w:b/>
          <w:spacing w:val="-2"/>
          <w:sz w:val="18"/>
          <w:szCs w:val="18"/>
        </w:rPr>
        <w:t>Confidentiality</w:t>
      </w:r>
    </w:p>
    <w:p w14:paraId="27B56084"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74446278"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7E829079" w14:textId="77777777" w:rsidR="005F5EC0" w:rsidRPr="005F5EC0" w:rsidRDefault="005F5EC0" w:rsidP="005F5EC0">
      <w:pPr>
        <w:tabs>
          <w:tab w:val="num" w:pos="1247"/>
        </w:tabs>
        <w:rPr>
          <w:rFonts w:cstheme="minorHAnsi"/>
          <w:spacing w:val="-2"/>
          <w:sz w:val="18"/>
          <w:szCs w:val="18"/>
        </w:rPr>
      </w:pPr>
      <w:bookmarkStart w:id="13" w:name="_Protection_from_Retaliation"/>
      <w:bookmarkEnd w:id="13"/>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71ED6DF6"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lastRenderedPageBreak/>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3CA067E2" w14:textId="77777777" w:rsidR="005F5EC0" w:rsidRPr="005F5EC0" w:rsidRDefault="005F5EC0" w:rsidP="005F5EC0">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70BE2A22" w14:textId="77777777" w:rsidR="005F5EC0" w:rsidRPr="005F5EC0" w:rsidRDefault="005F5EC0" w:rsidP="005F5EC0">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A633CCF"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C209EC0"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6A770583" w14:textId="77777777" w:rsidR="005F5EC0" w:rsidRPr="005F5EC0" w:rsidRDefault="005F5EC0" w:rsidP="005F5EC0">
      <w:pPr>
        <w:tabs>
          <w:tab w:val="num" w:pos="747"/>
        </w:tabs>
        <w:rPr>
          <w:rFonts w:cstheme="minorHAnsi"/>
          <w:b/>
          <w:spacing w:val="-2"/>
          <w:sz w:val="18"/>
          <w:szCs w:val="18"/>
        </w:rPr>
      </w:pPr>
      <w:r w:rsidRPr="005F5EC0">
        <w:rPr>
          <w:rFonts w:cstheme="minorHAnsi"/>
          <w:b/>
          <w:spacing w:val="-2"/>
          <w:sz w:val="18"/>
          <w:szCs w:val="18"/>
        </w:rPr>
        <w:t>Investigations</w:t>
      </w:r>
    </w:p>
    <w:p w14:paraId="731B63A7"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7CCB018A"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306FF5A"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0E7EC8AF" w14:textId="77777777" w:rsidR="005F5EC0" w:rsidRPr="005F5EC0" w:rsidRDefault="005F5EC0" w:rsidP="005F5EC0">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r w:rsidRPr="005F5EC0">
        <w:rPr>
          <w:rFonts w:cstheme="minorHAnsi"/>
          <w:b/>
          <w:spacing w:val="-2"/>
          <w:sz w:val="18"/>
          <w:szCs w:val="18"/>
        </w:rPr>
        <w:t>investigations</w:t>
      </w:r>
    </w:p>
    <w:p w14:paraId="30E5A2C3"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74A1EDBA"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0329DF14" w14:textId="77777777" w:rsidR="005F5EC0" w:rsidRPr="005F5EC0" w:rsidRDefault="005F5EC0" w:rsidP="005F5EC0">
      <w:pPr>
        <w:rPr>
          <w:rFonts w:cstheme="minorHAnsi"/>
          <w:spacing w:val="-2"/>
          <w:sz w:val="18"/>
          <w:szCs w:val="18"/>
        </w:rPr>
      </w:pPr>
    </w:p>
    <w:p w14:paraId="785FA1F5" w14:textId="77777777" w:rsidR="005F5EC0" w:rsidRPr="005F5EC0" w:rsidRDefault="005F5EC0" w:rsidP="005F5EC0">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7D52DD8" w14:textId="77777777" w:rsidR="005F5EC0" w:rsidRPr="005F5EC0" w:rsidRDefault="005F5EC0" w:rsidP="005F5EC0">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84C6900"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4664DAF3"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6306DBA"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AEE3D0E" w14:textId="77777777" w:rsidR="005F5EC0" w:rsidRPr="005F5EC0" w:rsidRDefault="005F5EC0" w:rsidP="005F5EC0">
      <w:pPr>
        <w:tabs>
          <w:tab w:val="num" w:pos="2155"/>
        </w:tabs>
        <w:rPr>
          <w:rFonts w:cstheme="minorHAnsi"/>
          <w:iCs/>
          <w:spacing w:val="-2"/>
          <w:sz w:val="18"/>
          <w:szCs w:val="18"/>
        </w:rPr>
      </w:pPr>
      <w:r w:rsidRPr="005F5EC0">
        <w:rPr>
          <w:rFonts w:cstheme="minorHAnsi"/>
          <w:iCs/>
          <w:spacing w:val="-2"/>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0A91CAD"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42BDE37A"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09CC95DE"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089E1143"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3308DFE1" w14:textId="77777777" w:rsidR="005F5EC0" w:rsidRPr="005F5EC0" w:rsidRDefault="005F5EC0" w:rsidP="005F5EC0">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681787A" w14:textId="77777777" w:rsidR="005F5EC0" w:rsidRPr="005F5EC0" w:rsidRDefault="005F5EC0" w:rsidP="005F5EC0">
      <w:pPr>
        <w:rPr>
          <w:rFonts w:cstheme="minorHAnsi"/>
          <w:b/>
          <w:spacing w:val="-2"/>
          <w:sz w:val="18"/>
          <w:szCs w:val="18"/>
        </w:rPr>
      </w:pPr>
      <w:bookmarkStart w:id="14" w:name="_Toc516567175"/>
      <w:r w:rsidRPr="005F5EC0">
        <w:rPr>
          <w:rFonts w:cstheme="minorHAnsi"/>
          <w:b/>
          <w:spacing w:val="-2"/>
          <w:sz w:val="18"/>
          <w:szCs w:val="18"/>
        </w:rPr>
        <w:t>Other Provisions</w:t>
      </w:r>
      <w:bookmarkEnd w:id="14"/>
    </w:p>
    <w:p w14:paraId="5FF7D3EF"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Not applicable.</w:t>
      </w:r>
    </w:p>
    <w:p w14:paraId="418A5C27" w14:textId="77777777" w:rsidR="005F5EC0" w:rsidRPr="005F5EC0" w:rsidRDefault="005F5EC0" w:rsidP="005F5EC0">
      <w:pPr>
        <w:rPr>
          <w:rFonts w:cstheme="minorHAnsi"/>
          <w:b/>
          <w:spacing w:val="-2"/>
          <w:sz w:val="18"/>
          <w:szCs w:val="18"/>
        </w:rPr>
      </w:pPr>
      <w:bookmarkStart w:id="15" w:name="_Toc516567176"/>
      <w:r w:rsidRPr="005F5EC0">
        <w:rPr>
          <w:rFonts w:cstheme="minorHAnsi"/>
          <w:b/>
          <w:spacing w:val="-2"/>
          <w:sz w:val="18"/>
          <w:szCs w:val="18"/>
        </w:rPr>
        <w:t>Entry into Force and Other Transitional Measures</w:t>
      </w:r>
      <w:bookmarkEnd w:id="15"/>
    </w:p>
    <w:p w14:paraId="73FE2652"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7811160A" w14:textId="77777777" w:rsidR="005F5EC0" w:rsidRPr="005F5EC0" w:rsidRDefault="005F5EC0" w:rsidP="005F5EC0">
      <w:pPr>
        <w:rPr>
          <w:rFonts w:cstheme="minorHAnsi"/>
          <w:b/>
          <w:spacing w:val="-2"/>
          <w:sz w:val="18"/>
          <w:szCs w:val="18"/>
        </w:rPr>
      </w:pPr>
      <w:bookmarkStart w:id="16" w:name="_Toc516567177"/>
      <w:r w:rsidRPr="005F5EC0">
        <w:rPr>
          <w:rFonts w:cstheme="minorHAnsi"/>
          <w:b/>
          <w:spacing w:val="-2"/>
          <w:sz w:val="18"/>
          <w:szCs w:val="18"/>
        </w:rPr>
        <w:t>Relevant documents</w:t>
      </w:r>
      <w:bookmarkEnd w:id="16"/>
    </w:p>
    <w:p w14:paraId="42878062" w14:textId="77777777" w:rsidR="005F5EC0" w:rsidRPr="005F5EC0" w:rsidRDefault="005F5EC0" w:rsidP="005F5EC0">
      <w:pPr>
        <w:tabs>
          <w:tab w:val="num" w:pos="747"/>
        </w:tabs>
        <w:rPr>
          <w:rFonts w:cstheme="minorHAnsi"/>
          <w:spacing w:val="-2"/>
          <w:sz w:val="18"/>
          <w:szCs w:val="18"/>
        </w:rPr>
      </w:pPr>
      <w:r w:rsidRPr="005F5EC0">
        <w:rPr>
          <w:rFonts w:cstheme="minorHAnsi"/>
          <w:spacing w:val="-2"/>
          <w:sz w:val="18"/>
          <w:szCs w:val="18"/>
        </w:rPr>
        <w:t>See Annex I.</w:t>
      </w:r>
    </w:p>
    <w:p w14:paraId="63550817" w14:textId="77777777" w:rsidR="005F5EC0" w:rsidRPr="005F5EC0" w:rsidRDefault="005F5EC0" w:rsidP="005F5EC0">
      <w:pPr>
        <w:rPr>
          <w:rFonts w:cstheme="minorHAnsi"/>
          <w:spacing w:val="-2"/>
          <w:sz w:val="18"/>
          <w:szCs w:val="18"/>
        </w:rPr>
      </w:pPr>
    </w:p>
    <w:p w14:paraId="5024480D" w14:textId="77777777" w:rsidR="005F5EC0" w:rsidRPr="005F5EC0" w:rsidRDefault="005F5EC0" w:rsidP="005F5EC0">
      <w:pPr>
        <w:rPr>
          <w:rFonts w:cstheme="minorHAnsi"/>
          <w:b/>
          <w:spacing w:val="-2"/>
          <w:sz w:val="18"/>
          <w:szCs w:val="18"/>
        </w:rPr>
      </w:pPr>
      <w:r w:rsidRPr="005F5EC0">
        <w:rPr>
          <w:rFonts w:cstheme="minorHAnsi"/>
          <w:b/>
          <w:spacing w:val="-2"/>
          <w:sz w:val="18"/>
          <w:szCs w:val="18"/>
        </w:rPr>
        <w:br w:type="page"/>
      </w:r>
      <w:bookmarkStart w:id="17" w:name="_Toc516567178"/>
      <w:r w:rsidRPr="005F5EC0">
        <w:rPr>
          <w:rFonts w:cstheme="minorHAnsi"/>
          <w:b/>
          <w:spacing w:val="-2"/>
          <w:sz w:val="18"/>
          <w:szCs w:val="18"/>
        </w:rPr>
        <w:lastRenderedPageBreak/>
        <w:t>Annex I: Reference Matrix for Dealing with Fraud</w:t>
      </w:r>
      <w:bookmarkEnd w:id="17"/>
    </w:p>
    <w:tbl>
      <w:tblPr>
        <w:tblStyle w:val="TableGrid"/>
        <w:tblW w:w="9450" w:type="dxa"/>
        <w:tblInd w:w="-275" w:type="dxa"/>
        <w:tblLook w:val="04A0" w:firstRow="1" w:lastRow="0" w:firstColumn="1" w:lastColumn="0" w:noHBand="0" w:noVBand="1"/>
      </w:tblPr>
      <w:tblGrid>
        <w:gridCol w:w="1180"/>
        <w:gridCol w:w="5247"/>
        <w:gridCol w:w="1744"/>
        <w:gridCol w:w="1279"/>
      </w:tblGrid>
      <w:tr w:rsidR="005F5EC0" w:rsidRPr="005F5EC0" w14:paraId="430C4180" w14:textId="77777777" w:rsidTr="005F70E8">
        <w:trPr>
          <w:trHeight w:val="350"/>
        </w:trPr>
        <w:tc>
          <w:tcPr>
            <w:tcW w:w="1180" w:type="dxa"/>
            <w:shd w:val="clear" w:color="auto" w:fill="DBDBDB" w:themeFill="accent3" w:themeFillTint="66"/>
          </w:tcPr>
          <w:p w14:paraId="1AECF191" w14:textId="77777777" w:rsidR="005F5EC0" w:rsidRPr="005F5EC0" w:rsidRDefault="005F5EC0" w:rsidP="005F5EC0">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0EFC0F29" w14:textId="77777777" w:rsidR="005F5EC0" w:rsidRPr="005F5EC0" w:rsidRDefault="005F5EC0" w:rsidP="005F5EC0">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76DE564F" w14:textId="77777777" w:rsidR="005F5EC0" w:rsidRPr="005F5EC0" w:rsidRDefault="005F5EC0" w:rsidP="005F5EC0">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4AA1FA4D" w14:textId="77777777" w:rsidR="005F5EC0" w:rsidRPr="005F5EC0" w:rsidRDefault="005F5EC0" w:rsidP="005F5EC0">
            <w:pPr>
              <w:spacing w:line="259" w:lineRule="auto"/>
              <w:rPr>
                <w:rFonts w:cstheme="minorHAnsi"/>
                <w:b/>
                <w:spacing w:val="-2"/>
                <w:sz w:val="18"/>
                <w:szCs w:val="18"/>
              </w:rPr>
            </w:pPr>
            <w:r w:rsidRPr="005F5EC0">
              <w:rPr>
                <w:rFonts w:cstheme="minorHAnsi"/>
                <w:b/>
                <w:spacing w:val="-2"/>
                <w:sz w:val="18"/>
                <w:szCs w:val="18"/>
              </w:rPr>
              <w:t>Focal Point</w:t>
            </w:r>
          </w:p>
        </w:tc>
      </w:tr>
      <w:tr w:rsidR="005F5EC0" w:rsidRPr="005F5EC0" w14:paraId="1DEA3696" w14:textId="77777777" w:rsidTr="005F70E8">
        <w:trPr>
          <w:trHeight w:val="2690"/>
        </w:trPr>
        <w:tc>
          <w:tcPr>
            <w:tcW w:w="1180" w:type="dxa"/>
          </w:tcPr>
          <w:p w14:paraId="4839AA0F"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673DE42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Financial Regulations and Rules of the United Nations (as at 1 May 2018 ST/GB/2003/7 and, ST/SGB/2003/7/Amend.1)</w:t>
            </w:r>
          </w:p>
          <w:p w14:paraId="4C65A84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 xml:space="preserve"> UN Women Financial Regulations and Rules (as at 1 May 2018 UNW/2012/6) </w:t>
            </w:r>
          </w:p>
          <w:p w14:paraId="72F62B12" w14:textId="77777777" w:rsidR="005F5EC0" w:rsidRPr="005F5EC0" w:rsidRDefault="005F5EC0" w:rsidP="005F5EC0">
            <w:pPr>
              <w:spacing w:after="160" w:line="259" w:lineRule="auto"/>
              <w:rPr>
                <w:rFonts w:cstheme="minorHAnsi"/>
                <w:spacing w:val="-2"/>
                <w:sz w:val="18"/>
                <w:szCs w:val="18"/>
              </w:rPr>
            </w:pPr>
          </w:p>
          <w:p w14:paraId="68DF4BF8"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UN Women, Petty Cash Policy</w:t>
            </w:r>
          </w:p>
          <w:p w14:paraId="597261CD"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141EE738" w14:textId="77777777" w:rsidR="005F5EC0" w:rsidRPr="005F5EC0" w:rsidRDefault="005F5EC0" w:rsidP="005F5EC0">
            <w:pPr>
              <w:spacing w:after="160" w:line="259" w:lineRule="auto"/>
              <w:rPr>
                <w:rFonts w:cstheme="minorHAnsi"/>
                <w:spacing w:val="-2"/>
                <w:sz w:val="18"/>
                <w:szCs w:val="18"/>
              </w:rPr>
            </w:pPr>
          </w:p>
          <w:p w14:paraId="0098F87C"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 xml:space="preserve">UN Women, Cash Advances and other Cash Transfers to Partners Policy  </w:t>
            </w:r>
          </w:p>
        </w:tc>
        <w:tc>
          <w:tcPr>
            <w:tcW w:w="1752" w:type="dxa"/>
          </w:tcPr>
          <w:p w14:paraId="078155D0"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Segregation of duties</w:t>
            </w:r>
          </w:p>
          <w:p w14:paraId="07C5B8DA"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Transaction approval system</w:t>
            </w:r>
          </w:p>
          <w:p w14:paraId="47512939"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FA73D60"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5F5EC0" w:rsidRPr="005F5EC0" w14:paraId="66EDBE9B" w14:textId="77777777" w:rsidTr="005F70E8">
        <w:tc>
          <w:tcPr>
            <w:tcW w:w="1180" w:type="dxa"/>
          </w:tcPr>
          <w:p w14:paraId="3D3CE080"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637D5754"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UN Women, Programme Formulation Policy;</w:t>
            </w:r>
          </w:p>
          <w:p w14:paraId="5A8C20A2"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Programme Cycle Procedure;</w:t>
            </w:r>
          </w:p>
          <w:p w14:paraId="4CCCCF00"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Programme Appraisal and Approval Policy;</w:t>
            </w:r>
          </w:p>
          <w:p w14:paraId="682E1F45"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Procedure for Programme Appraisal and Approval;</w:t>
            </w:r>
          </w:p>
          <w:p w14:paraId="4C7285F6"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Programme Implementation and Management Policy;</w:t>
            </w:r>
          </w:p>
          <w:p w14:paraId="608A1DC9"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Programme Implementation and Management Procedure;</w:t>
            </w:r>
          </w:p>
          <w:p w14:paraId="2DA585AE"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42064000" w14:textId="77777777" w:rsidR="005F5EC0" w:rsidRPr="005F5EC0" w:rsidRDefault="005F5EC0" w:rsidP="005F5EC0">
            <w:pPr>
              <w:spacing w:after="160" w:line="259" w:lineRule="auto"/>
              <w:rPr>
                <w:rFonts w:cstheme="minorHAnsi"/>
                <w:spacing w:val="-2"/>
                <w:sz w:val="18"/>
                <w:szCs w:val="18"/>
              </w:rPr>
            </w:pPr>
          </w:p>
          <w:p w14:paraId="04D20709"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08649F3E"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Programme formulation</w:t>
            </w:r>
          </w:p>
          <w:p w14:paraId="173DBF2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6DA11E8"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Programme Division</w:t>
            </w:r>
          </w:p>
        </w:tc>
      </w:tr>
      <w:tr w:rsidR="005F5EC0" w:rsidRPr="005F5EC0" w14:paraId="7C0AFF32" w14:textId="77777777" w:rsidTr="005F70E8">
        <w:trPr>
          <w:trHeight w:val="800"/>
        </w:trPr>
        <w:tc>
          <w:tcPr>
            <w:tcW w:w="1180" w:type="dxa"/>
          </w:tcPr>
          <w:p w14:paraId="49B62B88"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6CB0D778"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57471958"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5DA41D75"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Chief of Procurement, DMA</w:t>
            </w:r>
          </w:p>
        </w:tc>
      </w:tr>
      <w:tr w:rsidR="005F5EC0" w:rsidRPr="005F5EC0" w14:paraId="7BEF4423" w14:textId="77777777" w:rsidTr="005F70E8">
        <w:trPr>
          <w:trHeight w:val="890"/>
        </w:trPr>
        <w:tc>
          <w:tcPr>
            <w:tcW w:w="1180" w:type="dxa"/>
          </w:tcPr>
          <w:p w14:paraId="4CED1E5E"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3FB2EA12"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Asset Management Policy</w:t>
            </w:r>
          </w:p>
          <w:p w14:paraId="4DCA79EC"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BB43437"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7B4407E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5F5EC0" w:rsidRPr="005F5EC0" w14:paraId="20F58511" w14:textId="77777777" w:rsidTr="005F70E8">
        <w:trPr>
          <w:trHeight w:val="1250"/>
        </w:trPr>
        <w:tc>
          <w:tcPr>
            <w:tcW w:w="1180" w:type="dxa"/>
          </w:tcPr>
          <w:p w14:paraId="2515E73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5454874B"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UN Women, Audit Approach Policy</w:t>
            </w:r>
          </w:p>
          <w:p w14:paraId="49D71F50" w14:textId="77777777" w:rsidR="005F5EC0" w:rsidRPr="005F5EC0" w:rsidRDefault="005F5EC0" w:rsidP="005F5EC0">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5CD91C73" w14:textId="77777777" w:rsidR="005F5EC0" w:rsidRPr="005F5EC0" w:rsidRDefault="005F5EC0" w:rsidP="005F5EC0">
            <w:pPr>
              <w:spacing w:line="259" w:lineRule="auto"/>
              <w:rPr>
                <w:rFonts w:cstheme="minorHAnsi"/>
                <w:spacing w:val="-2"/>
                <w:sz w:val="18"/>
                <w:szCs w:val="18"/>
              </w:rPr>
            </w:pPr>
          </w:p>
          <w:p w14:paraId="10254032"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001C7E88"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Project agreement</w:t>
            </w:r>
          </w:p>
          <w:p w14:paraId="602EDC0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0BAFFD7"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IEAS</w:t>
            </w:r>
          </w:p>
        </w:tc>
      </w:tr>
      <w:tr w:rsidR="005F5EC0" w:rsidRPr="005F5EC0" w14:paraId="63929476" w14:textId="77777777" w:rsidTr="005F70E8">
        <w:trPr>
          <w:trHeight w:val="1160"/>
        </w:trPr>
        <w:tc>
          <w:tcPr>
            <w:tcW w:w="1180" w:type="dxa"/>
          </w:tcPr>
          <w:p w14:paraId="05FEAC3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1622044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Charter</w:t>
            </w:r>
          </w:p>
          <w:p w14:paraId="3209DEE9"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Staff Rules and Staff Regulation of the United Nations (as at 1 May 2018 ST/SGB/2018/1)</w:t>
            </w:r>
          </w:p>
          <w:p w14:paraId="3FB94FB2"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433346F4"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2135D45C"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DMA</w:t>
            </w:r>
          </w:p>
          <w:p w14:paraId="29209F78"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Human Resources</w:t>
            </w:r>
          </w:p>
        </w:tc>
      </w:tr>
      <w:tr w:rsidR="005F5EC0" w:rsidRPr="005F5EC0" w14:paraId="2B6312A4" w14:textId="77777777" w:rsidTr="005F70E8">
        <w:trPr>
          <w:trHeight w:val="890"/>
        </w:trPr>
        <w:tc>
          <w:tcPr>
            <w:tcW w:w="1180" w:type="dxa"/>
          </w:tcPr>
          <w:p w14:paraId="095652D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4FB542D2"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77D15305" w14:textId="77777777" w:rsidR="005F5EC0" w:rsidRPr="005F5EC0" w:rsidRDefault="005F5EC0" w:rsidP="005F5EC0">
            <w:pPr>
              <w:spacing w:line="259" w:lineRule="auto"/>
              <w:rPr>
                <w:rFonts w:cstheme="minorHAnsi"/>
                <w:spacing w:val="-2"/>
                <w:sz w:val="18"/>
                <w:szCs w:val="18"/>
              </w:rPr>
            </w:pPr>
          </w:p>
        </w:tc>
        <w:tc>
          <w:tcPr>
            <w:tcW w:w="1752" w:type="dxa"/>
          </w:tcPr>
          <w:p w14:paraId="346AD3C3"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014ABDE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Human Resources</w:t>
            </w:r>
          </w:p>
        </w:tc>
      </w:tr>
      <w:tr w:rsidR="005F5EC0" w:rsidRPr="005F5EC0" w14:paraId="6DECB2EA" w14:textId="77777777" w:rsidTr="005F70E8">
        <w:trPr>
          <w:trHeight w:val="890"/>
        </w:trPr>
        <w:tc>
          <w:tcPr>
            <w:tcW w:w="1180" w:type="dxa"/>
          </w:tcPr>
          <w:p w14:paraId="12CEF65F"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28CE62D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lastRenderedPageBreak/>
              <w:t>Article X and Chapter X of the Staff Rules and Staff Regulation of the United Nations (as at 1 May 2018 ST/SGB/2018/1)</w:t>
            </w:r>
          </w:p>
          <w:p w14:paraId="10B3409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47C0C41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492EAA03"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 xml:space="preserve">Investigation </w:t>
            </w:r>
          </w:p>
          <w:p w14:paraId="1E3D118E"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27D72D9C"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DMA</w:t>
            </w:r>
          </w:p>
          <w:p w14:paraId="04FD75E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Human Resources</w:t>
            </w:r>
          </w:p>
          <w:p w14:paraId="0AA16D59"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IEAS</w:t>
            </w:r>
          </w:p>
        </w:tc>
      </w:tr>
      <w:tr w:rsidR="005F5EC0" w:rsidRPr="005F5EC0" w14:paraId="3CED850F" w14:textId="77777777" w:rsidTr="005F70E8">
        <w:trPr>
          <w:trHeight w:val="890"/>
        </w:trPr>
        <w:tc>
          <w:tcPr>
            <w:tcW w:w="1180" w:type="dxa"/>
          </w:tcPr>
          <w:p w14:paraId="2C98B511"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796722F7"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Financial Regulations and Rules (as at 1 May 2018 UNW/2012/6))</w:t>
            </w:r>
          </w:p>
          <w:p w14:paraId="04B55D1D"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3CC1CCEB"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ST/AI/2004/3 (gross negligence)</w:t>
            </w:r>
          </w:p>
          <w:p w14:paraId="71DF33BA"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1AD0570A"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General reconciliations</w:t>
            </w:r>
          </w:p>
          <w:p w14:paraId="45A7E6D6"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554F6F2A"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DMA</w:t>
            </w:r>
          </w:p>
          <w:p w14:paraId="63688CC6" w14:textId="77777777" w:rsidR="005F5EC0" w:rsidRPr="005F5EC0" w:rsidRDefault="005F5EC0" w:rsidP="005F5EC0">
            <w:pPr>
              <w:spacing w:line="259" w:lineRule="auto"/>
              <w:rPr>
                <w:rFonts w:cstheme="minorHAnsi"/>
                <w:spacing w:val="-2"/>
                <w:sz w:val="18"/>
                <w:szCs w:val="18"/>
              </w:rPr>
            </w:pPr>
            <w:r w:rsidRPr="005F5EC0">
              <w:rPr>
                <w:rFonts w:cstheme="minorHAnsi"/>
                <w:spacing w:val="-2"/>
                <w:sz w:val="18"/>
                <w:szCs w:val="18"/>
              </w:rPr>
              <w:t>Director, Human Resources</w:t>
            </w:r>
          </w:p>
        </w:tc>
      </w:tr>
    </w:tbl>
    <w:p w14:paraId="7F167752" w14:textId="77777777" w:rsidR="005F5EC0" w:rsidRPr="005F5EC0" w:rsidRDefault="005F5EC0" w:rsidP="005F5EC0">
      <w:pPr>
        <w:rPr>
          <w:rFonts w:cstheme="minorHAnsi"/>
          <w:spacing w:val="-2"/>
          <w:sz w:val="18"/>
          <w:szCs w:val="18"/>
        </w:rPr>
      </w:pPr>
    </w:p>
    <w:p w14:paraId="1BEC940E" w14:textId="77777777" w:rsidR="005F5EC0" w:rsidRPr="005F5EC0" w:rsidRDefault="005F5EC0" w:rsidP="005F5EC0">
      <w:pPr>
        <w:rPr>
          <w:rFonts w:cstheme="minorHAnsi"/>
          <w:spacing w:val="-2"/>
          <w:sz w:val="18"/>
          <w:szCs w:val="18"/>
        </w:rPr>
      </w:pPr>
    </w:p>
    <w:p w14:paraId="5DF89BF3" w14:textId="77777777" w:rsidR="005F5EC0" w:rsidRPr="005F5EC0" w:rsidRDefault="005F5EC0" w:rsidP="005F5EC0">
      <w:pPr>
        <w:rPr>
          <w:rFonts w:cstheme="minorHAnsi"/>
          <w:spacing w:val="-2"/>
          <w:sz w:val="18"/>
          <w:szCs w:val="18"/>
        </w:rPr>
      </w:pPr>
    </w:p>
    <w:p w14:paraId="2583A254" w14:textId="77777777" w:rsidR="005F5EC0" w:rsidRPr="005F5EC0" w:rsidRDefault="005F5EC0" w:rsidP="005F5EC0">
      <w:pPr>
        <w:rPr>
          <w:rFonts w:cstheme="minorHAnsi"/>
          <w:spacing w:val="-2"/>
          <w:sz w:val="18"/>
          <w:szCs w:val="18"/>
        </w:rPr>
      </w:pPr>
    </w:p>
    <w:p w14:paraId="45F73D51" w14:textId="77777777" w:rsidR="005F5EC0" w:rsidRPr="005F5EC0" w:rsidRDefault="005F5EC0" w:rsidP="005F5EC0">
      <w:pPr>
        <w:rPr>
          <w:rFonts w:cstheme="minorHAnsi"/>
          <w:spacing w:val="-2"/>
          <w:sz w:val="18"/>
          <w:szCs w:val="18"/>
        </w:rPr>
      </w:pPr>
    </w:p>
    <w:p w14:paraId="38F82D3C" w14:textId="77777777" w:rsidR="005F5EC0" w:rsidRPr="005F5EC0" w:rsidRDefault="005F5EC0" w:rsidP="005F5EC0">
      <w:pPr>
        <w:rPr>
          <w:rFonts w:cstheme="minorHAnsi"/>
          <w:spacing w:val="-2"/>
          <w:sz w:val="18"/>
          <w:szCs w:val="18"/>
        </w:rPr>
      </w:pPr>
    </w:p>
    <w:p w14:paraId="23EC245A" w14:textId="77777777" w:rsidR="005F5EC0" w:rsidRPr="005F5EC0" w:rsidRDefault="005F5EC0" w:rsidP="005F5EC0">
      <w:pPr>
        <w:rPr>
          <w:rFonts w:cstheme="minorHAnsi"/>
          <w:spacing w:val="-2"/>
          <w:sz w:val="18"/>
          <w:szCs w:val="18"/>
        </w:rPr>
      </w:pPr>
    </w:p>
    <w:p w14:paraId="353B4419" w14:textId="77777777" w:rsidR="005F5EC0" w:rsidRPr="005F5EC0" w:rsidRDefault="005F5EC0" w:rsidP="005F5EC0">
      <w:pPr>
        <w:rPr>
          <w:rFonts w:cstheme="minorHAnsi"/>
          <w:spacing w:val="-2"/>
          <w:sz w:val="18"/>
          <w:szCs w:val="18"/>
        </w:rPr>
      </w:pPr>
    </w:p>
    <w:p w14:paraId="3DB03DC9" w14:textId="77777777" w:rsidR="005F5EC0" w:rsidRPr="005F5EC0" w:rsidRDefault="005F5EC0" w:rsidP="005F5EC0">
      <w:pPr>
        <w:rPr>
          <w:rFonts w:cstheme="minorHAnsi"/>
          <w:spacing w:val="-2"/>
          <w:sz w:val="18"/>
          <w:szCs w:val="18"/>
        </w:rPr>
      </w:pPr>
    </w:p>
    <w:p w14:paraId="3D589145" w14:textId="77777777" w:rsidR="001F6AE1" w:rsidRPr="00102969" w:rsidRDefault="001F6AE1" w:rsidP="001F6AE1">
      <w:pPr>
        <w:rPr>
          <w:rFonts w:cstheme="minorHAnsi"/>
          <w:spacing w:val="-2"/>
          <w:sz w:val="18"/>
          <w:szCs w:val="18"/>
          <w:lang w:val="en-CA"/>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D26E" w14:textId="77777777" w:rsidR="008B29B5" w:rsidRDefault="008B29B5" w:rsidP="00C22EF1">
      <w:pPr>
        <w:spacing w:after="0" w:line="240" w:lineRule="auto"/>
      </w:pPr>
      <w:r>
        <w:separator/>
      </w:r>
    </w:p>
  </w:endnote>
  <w:endnote w:type="continuationSeparator" w:id="0">
    <w:p w14:paraId="00154A0B" w14:textId="77777777" w:rsidR="008B29B5" w:rsidRDefault="008B29B5" w:rsidP="00C22EF1">
      <w:pPr>
        <w:spacing w:after="0" w:line="240" w:lineRule="auto"/>
      </w:pPr>
      <w:r>
        <w:continuationSeparator/>
      </w:r>
    </w:p>
  </w:endnote>
  <w:endnote w:type="continuationNotice" w:id="1">
    <w:p w14:paraId="1145C737" w14:textId="77777777" w:rsidR="008B29B5" w:rsidRDefault="008B2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7FA" w14:textId="77777777" w:rsidR="00BF70DF" w:rsidRDefault="00BF70DF">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771D8D76" w14:textId="77777777" w:rsidR="00BF70DF" w:rsidRDefault="00BF70DF">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67B5" w14:textId="77777777" w:rsidR="00BF70DF" w:rsidRDefault="00BF70DF">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0F093C0F" w14:textId="77777777" w:rsidR="00BF70DF" w:rsidRDefault="00BF70DF">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5157" w14:textId="77777777" w:rsidR="00BF70DF" w:rsidRDefault="00BF70DF">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0D974788" w14:textId="77777777" w:rsidR="00BF70DF" w:rsidRDefault="00BF70DF">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1213" w14:textId="77777777" w:rsidR="008B29B5" w:rsidRDefault="008B29B5" w:rsidP="00C22EF1">
      <w:pPr>
        <w:spacing w:after="0" w:line="240" w:lineRule="auto"/>
      </w:pPr>
      <w:r>
        <w:separator/>
      </w:r>
    </w:p>
  </w:footnote>
  <w:footnote w:type="continuationSeparator" w:id="0">
    <w:p w14:paraId="7B25FBBC" w14:textId="77777777" w:rsidR="008B29B5" w:rsidRDefault="008B29B5" w:rsidP="00C22EF1">
      <w:pPr>
        <w:spacing w:after="0" w:line="240" w:lineRule="auto"/>
      </w:pPr>
      <w:r>
        <w:continuationSeparator/>
      </w:r>
    </w:p>
  </w:footnote>
  <w:footnote w:type="continuationNotice" w:id="1">
    <w:p w14:paraId="16C3B1CB" w14:textId="77777777" w:rsidR="008B29B5" w:rsidRDefault="008B29B5">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9610" w14:textId="77777777" w:rsidR="00BF70DF" w:rsidRDefault="00BF70DF">
    <w:pPr>
      <w:shd w:val="clear" w:color="auto" w:fill="4F81BD"/>
      <w:spacing w:after="79"/>
      <w:ind w:left="628"/>
      <w:jc w:val="center"/>
    </w:pPr>
    <w:r>
      <w:rPr>
        <w:color w:val="FFFFFF"/>
      </w:rPr>
      <w:t xml:space="preserve">UN WOMEN PARTNER AGREEMENT </w:t>
    </w:r>
  </w:p>
  <w:p w14:paraId="40A4C55F" w14:textId="77777777" w:rsidR="00BF70DF" w:rsidRDefault="00BF70DF">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ACBF" w14:textId="42801E20" w:rsidR="00BF70DF" w:rsidRDefault="00BF70DF">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F95F" w14:textId="77777777" w:rsidR="00BF70DF" w:rsidRDefault="00BF70DF">
    <w:pPr>
      <w:shd w:val="clear" w:color="auto" w:fill="4F81BD"/>
      <w:spacing w:after="79"/>
      <w:ind w:left="628"/>
      <w:jc w:val="center"/>
    </w:pPr>
    <w:r>
      <w:rPr>
        <w:color w:val="FFFFFF"/>
      </w:rPr>
      <w:t xml:space="preserve">UN WOMEN PARTNER AGREEMENT </w:t>
    </w:r>
  </w:p>
  <w:p w14:paraId="08F574E0" w14:textId="77777777" w:rsidR="00BF70DF" w:rsidRDefault="00BF70DF">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7420E4"/>
    <w:multiLevelType w:val="multilevel"/>
    <w:tmpl w:val="E2D22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14"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5"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8A3A17"/>
    <w:multiLevelType w:val="hybridMultilevel"/>
    <w:tmpl w:val="AD2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0"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27" w15:restartNumberingAfterBreak="0">
    <w:nsid w:val="4E932256"/>
    <w:multiLevelType w:val="hybridMultilevel"/>
    <w:tmpl w:val="415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2"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6" w15:restartNumberingAfterBreak="0">
    <w:nsid w:val="71D25162"/>
    <w:multiLevelType w:val="hybridMultilevel"/>
    <w:tmpl w:val="A7842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0"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43"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5"/>
  </w:num>
  <w:num w:numId="10">
    <w:abstractNumId w:val="40"/>
  </w:num>
  <w:num w:numId="11">
    <w:abstractNumId w:val="9"/>
  </w:num>
  <w:num w:numId="12">
    <w:abstractNumId w:val="31"/>
  </w:num>
  <w:num w:numId="13">
    <w:abstractNumId w:val="19"/>
  </w:num>
  <w:num w:numId="14">
    <w:abstractNumId w:val="14"/>
  </w:num>
  <w:num w:numId="15">
    <w:abstractNumId w:val="39"/>
  </w:num>
  <w:num w:numId="16">
    <w:abstractNumId w:val="41"/>
  </w:num>
  <w:num w:numId="17">
    <w:abstractNumId w:val="0"/>
  </w:num>
  <w:num w:numId="18">
    <w:abstractNumId w:val="43"/>
  </w:num>
  <w:num w:numId="19">
    <w:abstractNumId w:val="4"/>
  </w:num>
  <w:num w:numId="20">
    <w:abstractNumId w:val="4"/>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42"/>
  </w:num>
  <w:num w:numId="24">
    <w:abstractNumId w:val="32"/>
  </w:num>
  <w:num w:numId="25">
    <w:abstractNumId w:val="3"/>
    <w:lvlOverride w:ilvl="0">
      <w:startOverride w:val="1"/>
    </w:lvlOverride>
  </w:num>
  <w:num w:numId="26">
    <w:abstractNumId w:val="1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4"/>
  </w:num>
  <w:num w:numId="30">
    <w:abstractNumId w:val="22"/>
  </w:num>
  <w:num w:numId="31">
    <w:abstractNumId w:val="11"/>
  </w:num>
  <w:num w:numId="32">
    <w:abstractNumId w:val="23"/>
  </w:num>
  <w:num w:numId="33">
    <w:abstractNumId w:val="24"/>
  </w:num>
  <w:num w:numId="34">
    <w:abstractNumId w:val="18"/>
  </w:num>
  <w:num w:numId="35">
    <w:abstractNumId w:val="17"/>
  </w:num>
  <w:num w:numId="36">
    <w:abstractNumId w:val="20"/>
  </w:num>
  <w:num w:numId="37">
    <w:abstractNumId w:val="38"/>
  </w:num>
  <w:num w:numId="38">
    <w:abstractNumId w:val="12"/>
  </w:num>
  <w:num w:numId="39">
    <w:abstractNumId w:val="28"/>
  </w:num>
  <w:num w:numId="40">
    <w:abstractNumId w:val="21"/>
  </w:num>
  <w:num w:numId="41">
    <w:abstractNumId w:val="33"/>
  </w:num>
  <w:num w:numId="42">
    <w:abstractNumId w:val="29"/>
  </w:num>
  <w:num w:numId="43">
    <w:abstractNumId w:val="30"/>
  </w:num>
  <w:num w:numId="44">
    <w:abstractNumId w:val="25"/>
  </w:num>
  <w:num w:numId="45">
    <w:abstractNumId w:val="15"/>
  </w:num>
  <w:num w:numId="46">
    <w:abstractNumId w:val="37"/>
  </w:num>
  <w:num w:numId="47">
    <w:abstractNumId w:val="2"/>
    <w:lvlOverride w:ilvl="0">
      <w:startOverride w:val="1"/>
    </w:lvlOverride>
  </w:num>
  <w:num w:numId="48">
    <w:abstractNumId w:val="4"/>
    <w:lvlOverride w:ilvl="0">
      <w:startOverride w:val="9"/>
    </w:lvlOverride>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6"/>
  </w:num>
  <w:num w:numId="53">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2CD2"/>
    <w:rsid w:val="00005AD4"/>
    <w:rsid w:val="000179FD"/>
    <w:rsid w:val="0002082B"/>
    <w:rsid w:val="00023376"/>
    <w:rsid w:val="00024D8B"/>
    <w:rsid w:val="000267D8"/>
    <w:rsid w:val="000271C0"/>
    <w:rsid w:val="000300F9"/>
    <w:rsid w:val="000318F0"/>
    <w:rsid w:val="0003302B"/>
    <w:rsid w:val="00036B9F"/>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296C"/>
    <w:rsid w:val="00084FAF"/>
    <w:rsid w:val="000854EC"/>
    <w:rsid w:val="000901DA"/>
    <w:rsid w:val="00093C2D"/>
    <w:rsid w:val="000954C0"/>
    <w:rsid w:val="00095DF7"/>
    <w:rsid w:val="0009646E"/>
    <w:rsid w:val="00096485"/>
    <w:rsid w:val="000970E9"/>
    <w:rsid w:val="00097557"/>
    <w:rsid w:val="000A0AE2"/>
    <w:rsid w:val="000A1A59"/>
    <w:rsid w:val="000A52DE"/>
    <w:rsid w:val="000A54DE"/>
    <w:rsid w:val="000B1BBA"/>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0926"/>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034"/>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083E"/>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76D2A"/>
    <w:rsid w:val="002803F6"/>
    <w:rsid w:val="00281A56"/>
    <w:rsid w:val="00281C21"/>
    <w:rsid w:val="00282345"/>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26F2"/>
    <w:rsid w:val="002C4802"/>
    <w:rsid w:val="002C48D1"/>
    <w:rsid w:val="002D008C"/>
    <w:rsid w:val="002D02C7"/>
    <w:rsid w:val="002D3928"/>
    <w:rsid w:val="002D517E"/>
    <w:rsid w:val="002D5BF5"/>
    <w:rsid w:val="002E1273"/>
    <w:rsid w:val="002E40B0"/>
    <w:rsid w:val="002E5383"/>
    <w:rsid w:val="002E75C7"/>
    <w:rsid w:val="002E7C44"/>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27507"/>
    <w:rsid w:val="00433654"/>
    <w:rsid w:val="00441437"/>
    <w:rsid w:val="00442275"/>
    <w:rsid w:val="00443373"/>
    <w:rsid w:val="004434C4"/>
    <w:rsid w:val="004441C1"/>
    <w:rsid w:val="00444D43"/>
    <w:rsid w:val="004452AB"/>
    <w:rsid w:val="00447CFE"/>
    <w:rsid w:val="00450B38"/>
    <w:rsid w:val="004618C5"/>
    <w:rsid w:val="00465382"/>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1C60"/>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2331"/>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4E54"/>
    <w:rsid w:val="0057501E"/>
    <w:rsid w:val="005752C3"/>
    <w:rsid w:val="005834C9"/>
    <w:rsid w:val="00584BB2"/>
    <w:rsid w:val="00592253"/>
    <w:rsid w:val="00596511"/>
    <w:rsid w:val="00596700"/>
    <w:rsid w:val="00597971"/>
    <w:rsid w:val="00597BB9"/>
    <w:rsid w:val="005A1CDA"/>
    <w:rsid w:val="005A23BB"/>
    <w:rsid w:val="005A3230"/>
    <w:rsid w:val="005A4A3A"/>
    <w:rsid w:val="005A630C"/>
    <w:rsid w:val="005B04FE"/>
    <w:rsid w:val="005B3A3D"/>
    <w:rsid w:val="005B4020"/>
    <w:rsid w:val="005B5BC8"/>
    <w:rsid w:val="005C3988"/>
    <w:rsid w:val="005C3C21"/>
    <w:rsid w:val="005C47B5"/>
    <w:rsid w:val="005D02A8"/>
    <w:rsid w:val="005D0517"/>
    <w:rsid w:val="005D2BD9"/>
    <w:rsid w:val="005E14D7"/>
    <w:rsid w:val="005E15B1"/>
    <w:rsid w:val="005E19F6"/>
    <w:rsid w:val="005F5353"/>
    <w:rsid w:val="005F5EC0"/>
    <w:rsid w:val="005F70E8"/>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2F8D"/>
    <w:rsid w:val="006441F3"/>
    <w:rsid w:val="006447BD"/>
    <w:rsid w:val="00645F6C"/>
    <w:rsid w:val="00647DCD"/>
    <w:rsid w:val="00651CBF"/>
    <w:rsid w:val="0065416D"/>
    <w:rsid w:val="0065473E"/>
    <w:rsid w:val="00656EDE"/>
    <w:rsid w:val="00662777"/>
    <w:rsid w:val="006653D9"/>
    <w:rsid w:val="006678E8"/>
    <w:rsid w:val="00667DBC"/>
    <w:rsid w:val="006701F6"/>
    <w:rsid w:val="00670214"/>
    <w:rsid w:val="00673499"/>
    <w:rsid w:val="0067364E"/>
    <w:rsid w:val="006739BA"/>
    <w:rsid w:val="00677647"/>
    <w:rsid w:val="006800F6"/>
    <w:rsid w:val="00680161"/>
    <w:rsid w:val="006804C9"/>
    <w:rsid w:val="006831D7"/>
    <w:rsid w:val="006838CA"/>
    <w:rsid w:val="00684F41"/>
    <w:rsid w:val="00685CC8"/>
    <w:rsid w:val="006864F9"/>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5F11"/>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3548"/>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0A"/>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29B5"/>
    <w:rsid w:val="008B3072"/>
    <w:rsid w:val="008B5D04"/>
    <w:rsid w:val="008B7812"/>
    <w:rsid w:val="008B78B2"/>
    <w:rsid w:val="008B7BDC"/>
    <w:rsid w:val="008C1AE7"/>
    <w:rsid w:val="008C2E9A"/>
    <w:rsid w:val="008C5314"/>
    <w:rsid w:val="008C6BA5"/>
    <w:rsid w:val="008D0216"/>
    <w:rsid w:val="008D718B"/>
    <w:rsid w:val="008E00C4"/>
    <w:rsid w:val="008E19A4"/>
    <w:rsid w:val="008E3455"/>
    <w:rsid w:val="008E5ACB"/>
    <w:rsid w:val="008F0514"/>
    <w:rsid w:val="008F1225"/>
    <w:rsid w:val="008F66C4"/>
    <w:rsid w:val="008F7F08"/>
    <w:rsid w:val="009121F7"/>
    <w:rsid w:val="00913B3F"/>
    <w:rsid w:val="00913FA6"/>
    <w:rsid w:val="0091403E"/>
    <w:rsid w:val="00914ADA"/>
    <w:rsid w:val="00916BE8"/>
    <w:rsid w:val="009174F9"/>
    <w:rsid w:val="00917D6F"/>
    <w:rsid w:val="00927462"/>
    <w:rsid w:val="009279F9"/>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1517"/>
    <w:rsid w:val="009F2FE7"/>
    <w:rsid w:val="009F4FA3"/>
    <w:rsid w:val="00A014B3"/>
    <w:rsid w:val="00A035E0"/>
    <w:rsid w:val="00A04270"/>
    <w:rsid w:val="00A075BA"/>
    <w:rsid w:val="00A075BC"/>
    <w:rsid w:val="00A12444"/>
    <w:rsid w:val="00A124C4"/>
    <w:rsid w:val="00A12FF4"/>
    <w:rsid w:val="00A1453F"/>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1A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5C82"/>
    <w:rsid w:val="00B07A8D"/>
    <w:rsid w:val="00B1004B"/>
    <w:rsid w:val="00B1392B"/>
    <w:rsid w:val="00B13AD6"/>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03CE"/>
    <w:rsid w:val="00B910FE"/>
    <w:rsid w:val="00B94020"/>
    <w:rsid w:val="00B94395"/>
    <w:rsid w:val="00B94E5E"/>
    <w:rsid w:val="00B951EC"/>
    <w:rsid w:val="00BA19B2"/>
    <w:rsid w:val="00BA3642"/>
    <w:rsid w:val="00BA4E72"/>
    <w:rsid w:val="00BA537E"/>
    <w:rsid w:val="00BA5691"/>
    <w:rsid w:val="00BA6900"/>
    <w:rsid w:val="00BA722A"/>
    <w:rsid w:val="00BB0132"/>
    <w:rsid w:val="00BB052B"/>
    <w:rsid w:val="00BB0779"/>
    <w:rsid w:val="00BB089B"/>
    <w:rsid w:val="00BB27C3"/>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0FE2"/>
    <w:rsid w:val="00BF1474"/>
    <w:rsid w:val="00BF25EA"/>
    <w:rsid w:val="00BF36C9"/>
    <w:rsid w:val="00BF70DF"/>
    <w:rsid w:val="00C00D13"/>
    <w:rsid w:val="00C016CE"/>
    <w:rsid w:val="00C04082"/>
    <w:rsid w:val="00C0612E"/>
    <w:rsid w:val="00C112E5"/>
    <w:rsid w:val="00C1173C"/>
    <w:rsid w:val="00C1175E"/>
    <w:rsid w:val="00C133D3"/>
    <w:rsid w:val="00C134D6"/>
    <w:rsid w:val="00C1427C"/>
    <w:rsid w:val="00C152BE"/>
    <w:rsid w:val="00C16346"/>
    <w:rsid w:val="00C17C2A"/>
    <w:rsid w:val="00C20454"/>
    <w:rsid w:val="00C20D31"/>
    <w:rsid w:val="00C22EF1"/>
    <w:rsid w:val="00C23DF9"/>
    <w:rsid w:val="00C30DF9"/>
    <w:rsid w:val="00C31928"/>
    <w:rsid w:val="00C358F1"/>
    <w:rsid w:val="00C35F55"/>
    <w:rsid w:val="00C37F03"/>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236D"/>
    <w:rsid w:val="00CA3CB1"/>
    <w:rsid w:val="00CA59D5"/>
    <w:rsid w:val="00CB0B08"/>
    <w:rsid w:val="00CB4AB2"/>
    <w:rsid w:val="00CC04A5"/>
    <w:rsid w:val="00CC116A"/>
    <w:rsid w:val="00CC4760"/>
    <w:rsid w:val="00CC52E1"/>
    <w:rsid w:val="00CC59E6"/>
    <w:rsid w:val="00CC5C8C"/>
    <w:rsid w:val="00CD13F3"/>
    <w:rsid w:val="00CD2818"/>
    <w:rsid w:val="00CD542E"/>
    <w:rsid w:val="00CE0780"/>
    <w:rsid w:val="00CE5B51"/>
    <w:rsid w:val="00CE5FCC"/>
    <w:rsid w:val="00CE74A5"/>
    <w:rsid w:val="00CE7808"/>
    <w:rsid w:val="00CF1508"/>
    <w:rsid w:val="00CF1E68"/>
    <w:rsid w:val="00CF2C9D"/>
    <w:rsid w:val="00CF43A0"/>
    <w:rsid w:val="00CF69F0"/>
    <w:rsid w:val="00D010D3"/>
    <w:rsid w:val="00D01E03"/>
    <w:rsid w:val="00D022E3"/>
    <w:rsid w:val="00D049B0"/>
    <w:rsid w:val="00D0781F"/>
    <w:rsid w:val="00D10D47"/>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A6E9A"/>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B40"/>
    <w:rsid w:val="00DF6DCF"/>
    <w:rsid w:val="00E043D3"/>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15B3"/>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1C1B"/>
    <w:rsid w:val="00F039B3"/>
    <w:rsid w:val="00F03C48"/>
    <w:rsid w:val="00F06B01"/>
    <w:rsid w:val="00F0776B"/>
    <w:rsid w:val="00F07805"/>
    <w:rsid w:val="00F1199F"/>
    <w:rsid w:val="00F120B3"/>
    <w:rsid w:val="00F13AA2"/>
    <w:rsid w:val="00F15893"/>
    <w:rsid w:val="00F21D22"/>
    <w:rsid w:val="00F22BB2"/>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6DA"/>
    <w:rsid w:val="00FE4C24"/>
    <w:rsid w:val="00FE4EEE"/>
    <w:rsid w:val="00FE505D"/>
    <w:rsid w:val="00FE60E3"/>
    <w:rsid w:val="00FE68C9"/>
    <w:rsid w:val="00FF2A8E"/>
    <w:rsid w:val="00FF3225"/>
    <w:rsid w:val="00FF3B41"/>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5F5E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F5EC0"/>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5F5EC0"/>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5F5EC0"/>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F5EC0"/>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F5EC0"/>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5F5EC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F5EC0"/>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5F5EC0"/>
    <w:rPr>
      <w:rFonts w:eastAsiaTheme="minorEastAsia"/>
      <w:b/>
      <w:bCs/>
    </w:rPr>
  </w:style>
  <w:style w:type="character" w:customStyle="1" w:styleId="Heading7Char">
    <w:name w:val="Heading 7 Char"/>
    <w:basedOn w:val="DefaultParagraphFont"/>
    <w:link w:val="Heading7"/>
    <w:uiPriority w:val="9"/>
    <w:semiHidden/>
    <w:rsid w:val="005F5EC0"/>
    <w:rPr>
      <w:rFonts w:eastAsiaTheme="minorEastAsia"/>
      <w:sz w:val="24"/>
      <w:szCs w:val="24"/>
    </w:rPr>
  </w:style>
  <w:style w:type="character" w:customStyle="1" w:styleId="Heading8Char">
    <w:name w:val="Heading 8 Char"/>
    <w:basedOn w:val="DefaultParagraphFont"/>
    <w:link w:val="Heading8"/>
    <w:uiPriority w:val="9"/>
    <w:semiHidden/>
    <w:rsid w:val="005F5EC0"/>
    <w:rPr>
      <w:rFonts w:eastAsiaTheme="minorEastAsia"/>
      <w:i/>
      <w:iCs/>
      <w:sz w:val="24"/>
      <w:szCs w:val="24"/>
    </w:rPr>
  </w:style>
  <w:style w:type="character" w:customStyle="1" w:styleId="Heading9Char">
    <w:name w:val="Heading 9 Char"/>
    <w:basedOn w:val="DefaultParagraphFont"/>
    <w:link w:val="Heading9"/>
    <w:uiPriority w:val="9"/>
    <w:semiHidden/>
    <w:rsid w:val="005F5EC0"/>
    <w:rPr>
      <w:rFonts w:asciiTheme="majorHAnsi" w:eastAsiaTheme="majorEastAsia" w:hAnsiTheme="majorHAnsi" w:cstheme="majorBidi"/>
    </w:rPr>
  </w:style>
  <w:style w:type="table" w:customStyle="1" w:styleId="TableStyle-Top">
    <w:name w:val="Table Style - Top"/>
    <w:basedOn w:val="TableNormal"/>
    <w:uiPriority w:val="99"/>
    <w:rsid w:val="005F5EC0"/>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5F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F5EC0"/>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5F5EC0"/>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5F5EC0"/>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5F5EC0"/>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5F5EC0"/>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5F5EC0"/>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5F5EC0"/>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5F5EC0"/>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5F5EC0"/>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5F5EC0"/>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5F5EC0"/>
    <w:pPr>
      <w:numPr>
        <w:numId w:val="1"/>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5F5EC0"/>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5F5EC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F5EC0"/>
    <w:rPr>
      <w:rFonts w:ascii="Calibri" w:eastAsia="Calibri" w:hAnsi="Calibri" w:cs="Times New Roman"/>
    </w:rPr>
  </w:style>
  <w:style w:type="paragraph" w:styleId="Index4">
    <w:name w:val="index 4"/>
    <w:basedOn w:val="Normal"/>
    <w:next w:val="Normal"/>
    <w:autoRedefine/>
    <w:uiPriority w:val="99"/>
    <w:unhideWhenUsed/>
    <w:rsid w:val="005F5EC0"/>
    <w:pPr>
      <w:ind w:left="880" w:hanging="220"/>
    </w:pPr>
    <w:rPr>
      <w:rFonts w:ascii="Calibri" w:eastAsia="Calibri" w:hAnsi="Calibri" w:cs="Times New Roman"/>
    </w:rPr>
  </w:style>
  <w:style w:type="paragraph" w:customStyle="1" w:styleId="p1">
    <w:name w:val="p1"/>
    <w:basedOn w:val="Normal"/>
    <w:rsid w:val="005F5EC0"/>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5F5EC0"/>
  </w:style>
  <w:style w:type="paragraph" w:styleId="ListNumber2">
    <w:name w:val="List Number 2"/>
    <w:basedOn w:val="ListNumber"/>
    <w:autoRedefine/>
    <w:uiPriority w:val="99"/>
    <w:unhideWhenUsed/>
    <w:qFormat/>
    <w:rsid w:val="005F5EC0"/>
    <w:pPr>
      <w:numPr>
        <w:numId w:val="19"/>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5F5EC0"/>
    <w:pPr>
      <w:numPr>
        <w:numId w:val="4"/>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5F5EC0"/>
    <w:pPr>
      <w:numPr>
        <w:numId w:val="8"/>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5F5EC0"/>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5F5EC0"/>
    <w:pPr>
      <w:numPr>
        <w:numId w:val="7"/>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5F5EC0"/>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5F5EC0"/>
    <w:pPr>
      <w:numPr>
        <w:numId w:val="6"/>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5F5EC0"/>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5F5EC0"/>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iraq@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Donor%20Specific%20Conditions,%20as%20applicable%20(Annex%203%20-English).pdf" TargetMode="Externa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19216</Words>
  <Characters>109536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128496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Musab Othman</cp:lastModifiedBy>
  <cp:revision>3</cp:revision>
  <dcterms:created xsi:type="dcterms:W3CDTF">2022-05-19T15:25:00Z</dcterms:created>
  <dcterms:modified xsi:type="dcterms:W3CDTF">2022-05-26T10:40:00Z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